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91BB" w14:textId="6E942C3D" w:rsidR="00032694" w:rsidRPr="003E1850" w:rsidRDefault="00E65D96" w:rsidP="00E65D96">
      <w:pPr>
        <w:pStyle w:val="TOCHeading"/>
        <w:rPr>
          <w:rStyle w:val="BookTitle"/>
          <w:rFonts w:ascii="Arial" w:hAnsi="Arial" w:cs="Arial"/>
          <w:i w:val="0"/>
          <w:color w:val="auto"/>
          <w:sz w:val="72"/>
          <w:szCs w:val="72"/>
        </w:rPr>
      </w:pPr>
      <w:r w:rsidRPr="003E1850">
        <w:rPr>
          <w:rStyle w:val="BookTitle"/>
          <w:rFonts w:ascii="Arial" w:hAnsi="Arial" w:cs="Arial"/>
          <w:i w:val="0"/>
          <w:color w:val="auto"/>
          <w:sz w:val="72"/>
          <w:szCs w:val="72"/>
        </w:rPr>
        <w:t>MANDENI MUNICIPALITY</w:t>
      </w:r>
    </w:p>
    <w:p w14:paraId="45721725" w14:textId="44EED15D" w:rsidR="00E65D96" w:rsidRDefault="00E65D96" w:rsidP="00E65D96"/>
    <w:p w14:paraId="18E2BE58" w14:textId="4DACFC7A" w:rsidR="00E65D96" w:rsidRDefault="00E65D96" w:rsidP="00E65D96"/>
    <w:p w14:paraId="005EAB3E" w14:textId="7DBCE1AC" w:rsidR="00E65D96" w:rsidRDefault="00E65D96" w:rsidP="00E65D96">
      <w:r>
        <w:tab/>
      </w:r>
      <w:r>
        <w:tab/>
      </w:r>
      <w:r>
        <w:tab/>
      </w:r>
      <w:r>
        <w:tab/>
      </w:r>
      <w:r>
        <w:tab/>
      </w:r>
      <w:r w:rsidRPr="0071656F">
        <w:rPr>
          <w:rFonts w:ascii="Arial" w:hAnsi="Arial"/>
          <w:noProof/>
          <w:sz w:val="72"/>
          <w:szCs w:val="72"/>
        </w:rPr>
        <w:drawing>
          <wp:inline distT="0" distB="0" distL="0" distR="0" wp14:anchorId="07177487" wp14:editId="1E18A3C6">
            <wp:extent cx="4286250" cy="3381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3381375"/>
                    </a:xfrm>
                    <a:prstGeom prst="rect">
                      <a:avLst/>
                    </a:prstGeom>
                    <a:noFill/>
                    <a:ln>
                      <a:noFill/>
                    </a:ln>
                  </pic:spPr>
                </pic:pic>
              </a:graphicData>
            </a:graphic>
          </wp:inline>
        </w:drawing>
      </w:r>
    </w:p>
    <w:p w14:paraId="522A6C15" w14:textId="751F964B" w:rsidR="00E65D96" w:rsidRDefault="00E65D96" w:rsidP="00E65D96"/>
    <w:p w14:paraId="57D5C2DD" w14:textId="3EA18FCC" w:rsidR="00E65D96" w:rsidRDefault="00E65D96" w:rsidP="00E65D96"/>
    <w:p w14:paraId="57165415" w14:textId="0EA494B4" w:rsidR="00E65D96" w:rsidRDefault="00E65D96" w:rsidP="00E65D96"/>
    <w:p w14:paraId="5AE98685" w14:textId="4BDA80F2" w:rsidR="00E65D96" w:rsidRDefault="00E65D96" w:rsidP="00E65D96"/>
    <w:p w14:paraId="4338CB6A" w14:textId="06E6D5CB" w:rsidR="00E65D96" w:rsidRPr="008F7C09" w:rsidRDefault="00E65D96" w:rsidP="00B6341F">
      <w:pPr>
        <w:rPr>
          <w:sz w:val="72"/>
          <w:szCs w:val="72"/>
        </w:rPr>
      </w:pPr>
    </w:p>
    <w:p w14:paraId="61C963EF" w14:textId="4F17C20E" w:rsidR="00E65D96" w:rsidRPr="00E65D96" w:rsidRDefault="00B6341F" w:rsidP="00B6341F">
      <w:pPr>
        <w:ind w:left="1440"/>
        <w:rPr>
          <w:rFonts w:ascii="Arial" w:hAnsi="Arial" w:cs="Arial"/>
          <w:b/>
          <w:sz w:val="72"/>
          <w:szCs w:val="72"/>
          <w:lang w:val="en-US"/>
        </w:rPr>
      </w:pPr>
      <w:r>
        <w:rPr>
          <w:rFonts w:ascii="Arial" w:hAnsi="Arial" w:cs="Arial"/>
          <w:b/>
          <w:sz w:val="72"/>
          <w:szCs w:val="72"/>
        </w:rPr>
        <w:t>DRAFT-V</w:t>
      </w:r>
      <w:r w:rsidR="00E65D96" w:rsidRPr="00E65D96">
        <w:rPr>
          <w:rFonts w:ascii="Arial" w:hAnsi="Arial" w:cs="Arial"/>
          <w:b/>
          <w:sz w:val="72"/>
          <w:szCs w:val="72"/>
        </w:rPr>
        <w:t xml:space="preserve">IREMENT </w:t>
      </w:r>
      <w:r>
        <w:rPr>
          <w:rFonts w:ascii="Arial" w:hAnsi="Arial" w:cs="Arial"/>
          <w:b/>
          <w:sz w:val="72"/>
          <w:szCs w:val="72"/>
        </w:rPr>
        <w:t xml:space="preserve">  </w:t>
      </w:r>
      <w:r w:rsidR="00E65D96" w:rsidRPr="00E65D96">
        <w:rPr>
          <w:rFonts w:ascii="Arial" w:hAnsi="Arial" w:cs="Arial"/>
          <w:b/>
          <w:sz w:val="72"/>
          <w:szCs w:val="72"/>
        </w:rPr>
        <w:t xml:space="preserve">POLICY </w:t>
      </w:r>
      <w:r w:rsidR="00E65D96">
        <w:rPr>
          <w:rFonts w:ascii="Arial" w:hAnsi="Arial" w:cs="Arial"/>
          <w:b/>
          <w:sz w:val="72"/>
          <w:szCs w:val="72"/>
        </w:rPr>
        <w:t xml:space="preserve"> </w:t>
      </w:r>
      <w:r w:rsidR="00E65D96" w:rsidRPr="00E65D96">
        <w:rPr>
          <w:rFonts w:ascii="Arial" w:hAnsi="Arial" w:cs="Arial"/>
          <w:b/>
          <w:sz w:val="72"/>
          <w:szCs w:val="72"/>
        </w:rPr>
        <w:t>202</w:t>
      </w:r>
      <w:r>
        <w:rPr>
          <w:rFonts w:ascii="Arial" w:hAnsi="Arial" w:cs="Arial"/>
          <w:b/>
          <w:sz w:val="72"/>
          <w:szCs w:val="72"/>
        </w:rPr>
        <w:t>5</w:t>
      </w:r>
      <w:r w:rsidR="00E65D96" w:rsidRPr="00E65D96">
        <w:rPr>
          <w:rFonts w:ascii="Arial" w:hAnsi="Arial" w:cs="Arial"/>
          <w:b/>
          <w:sz w:val="72"/>
          <w:szCs w:val="72"/>
        </w:rPr>
        <w:t>-2</w:t>
      </w:r>
      <w:r>
        <w:rPr>
          <w:rFonts w:ascii="Arial" w:hAnsi="Arial" w:cs="Arial"/>
          <w:b/>
          <w:sz w:val="72"/>
          <w:szCs w:val="72"/>
        </w:rPr>
        <w:t>6</w:t>
      </w:r>
    </w:p>
    <w:p w14:paraId="04881F26" w14:textId="77777777" w:rsidR="00E65D96" w:rsidRDefault="00E65D96"/>
    <w:p w14:paraId="16668260" w14:textId="77777777" w:rsidR="00032694" w:rsidRDefault="00032694"/>
    <w:sdt>
      <w:sdtPr>
        <w:rPr>
          <w:rFonts w:ascii="Arial" w:eastAsiaTheme="minorHAnsi" w:hAnsi="Arial" w:cs="Arial"/>
          <w:b/>
          <w:bCs/>
          <w:color w:val="auto"/>
          <w:sz w:val="24"/>
          <w:szCs w:val="24"/>
          <w:lang w:val="en-ZA"/>
        </w:rPr>
        <w:id w:val="-1850474264"/>
        <w:docPartObj>
          <w:docPartGallery w:val="Table of Contents"/>
          <w:docPartUnique/>
        </w:docPartObj>
      </w:sdtPr>
      <w:sdtEndPr>
        <w:rPr>
          <w:noProof/>
        </w:rPr>
      </w:sdtEndPr>
      <w:sdtContent>
        <w:p w14:paraId="75A45179" w14:textId="77777777" w:rsidR="004F5ED2" w:rsidRPr="00806B47" w:rsidRDefault="004F5ED2" w:rsidP="004F5ED2">
          <w:pPr>
            <w:pStyle w:val="TOCHeading"/>
            <w:jc w:val="center"/>
            <w:rPr>
              <w:rFonts w:ascii="Arial" w:hAnsi="Arial" w:cs="Arial"/>
              <w:b/>
              <w:bCs/>
              <w:sz w:val="24"/>
              <w:szCs w:val="24"/>
            </w:rPr>
          </w:pPr>
          <w:r w:rsidRPr="00806B47">
            <w:rPr>
              <w:rFonts w:ascii="Arial" w:hAnsi="Arial" w:cs="Arial"/>
              <w:b/>
              <w:bCs/>
              <w:sz w:val="24"/>
              <w:szCs w:val="24"/>
            </w:rPr>
            <w:t>Table of Contents</w:t>
          </w:r>
        </w:p>
        <w:p w14:paraId="3BD67C6E" w14:textId="77777777" w:rsidR="004F5ED2" w:rsidRPr="00806B47" w:rsidRDefault="004F5ED2" w:rsidP="004F5ED2">
          <w:pPr>
            <w:pStyle w:val="TOC1"/>
            <w:tabs>
              <w:tab w:val="right" w:leader="dot" w:pos="9038"/>
            </w:tabs>
            <w:rPr>
              <w:rFonts w:ascii="Arial" w:eastAsiaTheme="minorEastAsia" w:hAnsi="Arial" w:cs="Arial"/>
              <w:noProof/>
              <w:sz w:val="24"/>
              <w:szCs w:val="24"/>
              <w:lang w:eastAsia="en-ZA"/>
            </w:rPr>
          </w:pPr>
          <w:r w:rsidRPr="00806B47">
            <w:rPr>
              <w:rFonts w:ascii="Arial" w:hAnsi="Arial" w:cs="Arial"/>
              <w:sz w:val="24"/>
              <w:szCs w:val="24"/>
            </w:rPr>
            <w:fldChar w:fldCharType="begin"/>
          </w:r>
          <w:r w:rsidRPr="00806B47">
            <w:rPr>
              <w:rFonts w:ascii="Arial" w:hAnsi="Arial" w:cs="Arial"/>
              <w:sz w:val="24"/>
              <w:szCs w:val="24"/>
            </w:rPr>
            <w:instrText xml:space="preserve"> TOC \o "1-3" \h \z \u </w:instrText>
          </w:r>
          <w:r w:rsidRPr="00806B47">
            <w:rPr>
              <w:rFonts w:ascii="Arial" w:hAnsi="Arial" w:cs="Arial"/>
              <w:sz w:val="24"/>
              <w:szCs w:val="24"/>
            </w:rPr>
            <w:fldChar w:fldCharType="separate"/>
          </w:r>
        </w:p>
        <w:p w14:paraId="2E7049F9" w14:textId="35046607" w:rsidR="004F5ED2" w:rsidRPr="00806B47" w:rsidRDefault="004F5ED2" w:rsidP="004F5ED2">
          <w:pPr>
            <w:pStyle w:val="TOC1"/>
            <w:tabs>
              <w:tab w:val="left" w:pos="440"/>
              <w:tab w:val="right" w:leader="dot" w:pos="9038"/>
            </w:tabs>
            <w:rPr>
              <w:rFonts w:ascii="Arial" w:eastAsiaTheme="minorEastAsia" w:hAnsi="Arial" w:cs="Arial"/>
              <w:noProof/>
              <w:sz w:val="24"/>
              <w:szCs w:val="24"/>
              <w:lang w:eastAsia="en-ZA"/>
            </w:rPr>
          </w:pPr>
          <w:hyperlink w:anchor="_Toc66441076" w:history="1">
            <w:r w:rsidRPr="00806B47">
              <w:rPr>
                <w:rStyle w:val="Hyperlink"/>
                <w:rFonts w:ascii="Arial" w:hAnsi="Arial" w:cs="Arial"/>
                <w:b/>
                <w:bCs/>
                <w:noProof/>
                <w:sz w:val="24"/>
                <w:szCs w:val="24"/>
              </w:rPr>
              <w:t>1.</w:t>
            </w:r>
            <w:r w:rsidRPr="00806B47">
              <w:rPr>
                <w:rFonts w:ascii="Arial" w:eastAsiaTheme="minorEastAsia" w:hAnsi="Arial" w:cs="Arial"/>
                <w:noProof/>
                <w:sz w:val="24"/>
                <w:szCs w:val="24"/>
                <w:lang w:eastAsia="en-ZA"/>
              </w:rPr>
              <w:tab/>
            </w:r>
            <w:r w:rsidRPr="00806B47">
              <w:rPr>
                <w:rStyle w:val="Hyperlink"/>
                <w:rFonts w:ascii="Arial" w:hAnsi="Arial" w:cs="Arial"/>
                <w:b/>
                <w:bCs/>
                <w:noProof/>
                <w:sz w:val="24"/>
                <w:szCs w:val="24"/>
              </w:rPr>
              <w:t>DEFINITIONS</w:t>
            </w:r>
            <w:r w:rsidRPr="00806B47">
              <w:rPr>
                <w:rFonts w:ascii="Arial" w:hAnsi="Arial" w:cs="Arial"/>
                <w:noProof/>
                <w:webHidden/>
                <w:sz w:val="24"/>
                <w:szCs w:val="24"/>
              </w:rPr>
              <w:tab/>
            </w:r>
            <w:r w:rsidRPr="00806B47">
              <w:rPr>
                <w:rFonts w:ascii="Arial" w:hAnsi="Arial" w:cs="Arial"/>
                <w:noProof/>
                <w:webHidden/>
                <w:sz w:val="24"/>
                <w:szCs w:val="24"/>
              </w:rPr>
              <w:fldChar w:fldCharType="begin"/>
            </w:r>
            <w:r w:rsidRPr="00806B47">
              <w:rPr>
                <w:rFonts w:ascii="Arial" w:hAnsi="Arial" w:cs="Arial"/>
                <w:noProof/>
                <w:webHidden/>
                <w:sz w:val="24"/>
                <w:szCs w:val="24"/>
              </w:rPr>
              <w:instrText xml:space="preserve"> PAGEREF _Toc66441076 \h </w:instrText>
            </w:r>
            <w:r w:rsidRPr="00806B47">
              <w:rPr>
                <w:rFonts w:ascii="Arial" w:hAnsi="Arial" w:cs="Arial"/>
                <w:noProof/>
                <w:webHidden/>
                <w:sz w:val="24"/>
                <w:szCs w:val="24"/>
              </w:rPr>
            </w:r>
            <w:r w:rsidRPr="00806B47">
              <w:rPr>
                <w:rFonts w:ascii="Arial" w:hAnsi="Arial" w:cs="Arial"/>
                <w:noProof/>
                <w:webHidden/>
                <w:sz w:val="24"/>
                <w:szCs w:val="24"/>
              </w:rPr>
              <w:fldChar w:fldCharType="separate"/>
            </w:r>
            <w:r w:rsidR="00E65D96">
              <w:rPr>
                <w:rFonts w:ascii="Arial" w:hAnsi="Arial" w:cs="Arial"/>
                <w:noProof/>
                <w:webHidden/>
                <w:sz w:val="24"/>
                <w:szCs w:val="24"/>
              </w:rPr>
              <w:t>3</w:t>
            </w:r>
            <w:r w:rsidRPr="00806B47">
              <w:rPr>
                <w:rFonts w:ascii="Arial" w:hAnsi="Arial" w:cs="Arial"/>
                <w:noProof/>
                <w:webHidden/>
                <w:sz w:val="24"/>
                <w:szCs w:val="24"/>
              </w:rPr>
              <w:fldChar w:fldCharType="end"/>
            </w:r>
          </w:hyperlink>
        </w:p>
        <w:p w14:paraId="24D2B046" w14:textId="024F9409" w:rsidR="004F5ED2" w:rsidRPr="00806B47" w:rsidRDefault="004F5ED2" w:rsidP="004F5ED2">
          <w:pPr>
            <w:pStyle w:val="TOC1"/>
            <w:tabs>
              <w:tab w:val="left" w:pos="440"/>
              <w:tab w:val="right" w:leader="dot" w:pos="9038"/>
            </w:tabs>
            <w:rPr>
              <w:rFonts w:ascii="Arial" w:eastAsiaTheme="minorEastAsia" w:hAnsi="Arial" w:cs="Arial"/>
              <w:noProof/>
              <w:sz w:val="24"/>
              <w:szCs w:val="24"/>
              <w:lang w:eastAsia="en-ZA"/>
            </w:rPr>
          </w:pPr>
          <w:hyperlink w:anchor="_Toc66441077" w:history="1">
            <w:r w:rsidRPr="00806B47">
              <w:rPr>
                <w:rStyle w:val="Hyperlink"/>
                <w:rFonts w:ascii="Arial" w:hAnsi="Arial" w:cs="Arial"/>
                <w:b/>
                <w:bCs/>
                <w:noProof/>
                <w:sz w:val="24"/>
                <w:szCs w:val="24"/>
              </w:rPr>
              <w:t>2.</w:t>
            </w:r>
            <w:r w:rsidRPr="00806B47">
              <w:rPr>
                <w:rFonts w:ascii="Arial" w:eastAsiaTheme="minorEastAsia" w:hAnsi="Arial" w:cs="Arial"/>
                <w:noProof/>
                <w:sz w:val="24"/>
                <w:szCs w:val="24"/>
                <w:lang w:eastAsia="en-ZA"/>
              </w:rPr>
              <w:tab/>
            </w:r>
            <w:r w:rsidRPr="00806B47">
              <w:rPr>
                <w:rStyle w:val="Hyperlink"/>
                <w:rFonts w:ascii="Arial" w:hAnsi="Arial" w:cs="Arial"/>
                <w:b/>
                <w:bCs/>
                <w:noProof/>
                <w:sz w:val="24"/>
                <w:szCs w:val="24"/>
              </w:rPr>
              <w:t>LEGISLATIVE FRAMEWORKS AND REGULATIONS</w:t>
            </w:r>
            <w:r w:rsidRPr="00806B47">
              <w:rPr>
                <w:rFonts w:ascii="Arial" w:hAnsi="Arial" w:cs="Arial"/>
                <w:noProof/>
                <w:webHidden/>
                <w:sz w:val="24"/>
                <w:szCs w:val="24"/>
              </w:rPr>
              <w:tab/>
            </w:r>
            <w:r w:rsidRPr="00806B47">
              <w:rPr>
                <w:rFonts w:ascii="Arial" w:hAnsi="Arial" w:cs="Arial"/>
                <w:noProof/>
                <w:webHidden/>
                <w:sz w:val="24"/>
                <w:szCs w:val="24"/>
              </w:rPr>
              <w:fldChar w:fldCharType="begin"/>
            </w:r>
            <w:r w:rsidRPr="00806B47">
              <w:rPr>
                <w:rFonts w:ascii="Arial" w:hAnsi="Arial" w:cs="Arial"/>
                <w:noProof/>
                <w:webHidden/>
                <w:sz w:val="24"/>
                <w:szCs w:val="24"/>
              </w:rPr>
              <w:instrText xml:space="preserve"> PAGEREF _Toc66441077 \h </w:instrText>
            </w:r>
            <w:r w:rsidRPr="00806B47">
              <w:rPr>
                <w:rFonts w:ascii="Arial" w:hAnsi="Arial" w:cs="Arial"/>
                <w:noProof/>
                <w:webHidden/>
                <w:sz w:val="24"/>
                <w:szCs w:val="24"/>
              </w:rPr>
            </w:r>
            <w:r w:rsidRPr="00806B47">
              <w:rPr>
                <w:rFonts w:ascii="Arial" w:hAnsi="Arial" w:cs="Arial"/>
                <w:noProof/>
                <w:webHidden/>
                <w:sz w:val="24"/>
                <w:szCs w:val="24"/>
              </w:rPr>
              <w:fldChar w:fldCharType="separate"/>
            </w:r>
            <w:r w:rsidR="00E65D96">
              <w:rPr>
                <w:rFonts w:ascii="Arial" w:hAnsi="Arial" w:cs="Arial"/>
                <w:noProof/>
                <w:webHidden/>
                <w:sz w:val="24"/>
                <w:szCs w:val="24"/>
              </w:rPr>
              <w:t>8</w:t>
            </w:r>
            <w:r w:rsidRPr="00806B47">
              <w:rPr>
                <w:rFonts w:ascii="Arial" w:hAnsi="Arial" w:cs="Arial"/>
                <w:noProof/>
                <w:webHidden/>
                <w:sz w:val="24"/>
                <w:szCs w:val="24"/>
              </w:rPr>
              <w:fldChar w:fldCharType="end"/>
            </w:r>
          </w:hyperlink>
        </w:p>
        <w:p w14:paraId="41C1269A" w14:textId="03A54BBA" w:rsidR="004F5ED2" w:rsidRPr="00806B47" w:rsidRDefault="004F5ED2" w:rsidP="004F5ED2">
          <w:pPr>
            <w:pStyle w:val="TOC1"/>
            <w:tabs>
              <w:tab w:val="left" w:pos="440"/>
              <w:tab w:val="right" w:leader="dot" w:pos="9038"/>
            </w:tabs>
            <w:rPr>
              <w:rFonts w:ascii="Arial" w:eastAsiaTheme="minorEastAsia" w:hAnsi="Arial" w:cs="Arial"/>
              <w:noProof/>
              <w:sz w:val="24"/>
              <w:szCs w:val="24"/>
              <w:lang w:eastAsia="en-ZA"/>
            </w:rPr>
          </w:pPr>
          <w:hyperlink w:anchor="_Toc66441078" w:history="1">
            <w:r w:rsidRPr="00806B47">
              <w:rPr>
                <w:rStyle w:val="Hyperlink"/>
                <w:rFonts w:ascii="Arial" w:hAnsi="Arial" w:cs="Arial"/>
                <w:b/>
                <w:bCs/>
                <w:noProof/>
                <w:sz w:val="24"/>
                <w:szCs w:val="24"/>
              </w:rPr>
              <w:t>3.</w:t>
            </w:r>
            <w:r w:rsidRPr="00806B47">
              <w:rPr>
                <w:rFonts w:ascii="Arial" w:eastAsiaTheme="minorEastAsia" w:hAnsi="Arial" w:cs="Arial"/>
                <w:noProof/>
                <w:sz w:val="24"/>
                <w:szCs w:val="24"/>
                <w:lang w:eastAsia="en-ZA"/>
              </w:rPr>
              <w:tab/>
            </w:r>
            <w:r w:rsidRPr="00806B47">
              <w:rPr>
                <w:rStyle w:val="Hyperlink"/>
                <w:rFonts w:ascii="Arial" w:hAnsi="Arial" w:cs="Arial"/>
                <w:b/>
                <w:bCs/>
                <w:noProof/>
                <w:sz w:val="24"/>
                <w:szCs w:val="24"/>
              </w:rPr>
              <w:t>LEGISLATIVE OBLIGATIONS FOR THE POLICY</w:t>
            </w:r>
            <w:r w:rsidRPr="00806B47">
              <w:rPr>
                <w:rFonts w:ascii="Arial" w:hAnsi="Arial" w:cs="Arial"/>
                <w:noProof/>
                <w:webHidden/>
                <w:sz w:val="24"/>
                <w:szCs w:val="24"/>
              </w:rPr>
              <w:tab/>
            </w:r>
            <w:r w:rsidRPr="00806B47">
              <w:rPr>
                <w:rFonts w:ascii="Arial" w:hAnsi="Arial" w:cs="Arial"/>
                <w:noProof/>
                <w:webHidden/>
                <w:sz w:val="24"/>
                <w:szCs w:val="24"/>
              </w:rPr>
              <w:fldChar w:fldCharType="begin"/>
            </w:r>
            <w:r w:rsidRPr="00806B47">
              <w:rPr>
                <w:rFonts w:ascii="Arial" w:hAnsi="Arial" w:cs="Arial"/>
                <w:noProof/>
                <w:webHidden/>
                <w:sz w:val="24"/>
                <w:szCs w:val="24"/>
              </w:rPr>
              <w:instrText xml:space="preserve"> PAGEREF _Toc66441078 \h </w:instrText>
            </w:r>
            <w:r w:rsidRPr="00806B47">
              <w:rPr>
                <w:rFonts w:ascii="Arial" w:hAnsi="Arial" w:cs="Arial"/>
                <w:noProof/>
                <w:webHidden/>
                <w:sz w:val="24"/>
                <w:szCs w:val="24"/>
              </w:rPr>
            </w:r>
            <w:r w:rsidRPr="00806B47">
              <w:rPr>
                <w:rFonts w:ascii="Arial" w:hAnsi="Arial" w:cs="Arial"/>
                <w:noProof/>
                <w:webHidden/>
                <w:sz w:val="24"/>
                <w:szCs w:val="24"/>
              </w:rPr>
              <w:fldChar w:fldCharType="separate"/>
            </w:r>
            <w:r w:rsidR="00E65D96">
              <w:rPr>
                <w:rFonts w:ascii="Arial" w:hAnsi="Arial" w:cs="Arial"/>
                <w:noProof/>
                <w:webHidden/>
                <w:sz w:val="24"/>
                <w:szCs w:val="24"/>
              </w:rPr>
              <w:t>8</w:t>
            </w:r>
            <w:r w:rsidRPr="00806B47">
              <w:rPr>
                <w:rFonts w:ascii="Arial" w:hAnsi="Arial" w:cs="Arial"/>
                <w:noProof/>
                <w:webHidden/>
                <w:sz w:val="24"/>
                <w:szCs w:val="24"/>
              </w:rPr>
              <w:fldChar w:fldCharType="end"/>
            </w:r>
          </w:hyperlink>
        </w:p>
        <w:p w14:paraId="29F2AC20" w14:textId="57FBB115" w:rsidR="004F5ED2" w:rsidRPr="00806B47" w:rsidRDefault="004F5ED2" w:rsidP="004F5ED2">
          <w:pPr>
            <w:pStyle w:val="TOC1"/>
            <w:tabs>
              <w:tab w:val="left" w:pos="440"/>
              <w:tab w:val="right" w:leader="dot" w:pos="9038"/>
            </w:tabs>
            <w:rPr>
              <w:rFonts w:ascii="Arial" w:eastAsiaTheme="minorEastAsia" w:hAnsi="Arial" w:cs="Arial"/>
              <w:noProof/>
              <w:sz w:val="24"/>
              <w:szCs w:val="24"/>
              <w:lang w:eastAsia="en-ZA"/>
            </w:rPr>
          </w:pPr>
          <w:hyperlink w:anchor="_Toc66441079" w:history="1">
            <w:r w:rsidRPr="00806B47">
              <w:rPr>
                <w:rStyle w:val="Hyperlink"/>
                <w:rFonts w:ascii="Arial" w:hAnsi="Arial" w:cs="Arial"/>
                <w:b/>
                <w:bCs/>
                <w:noProof/>
                <w:sz w:val="24"/>
                <w:szCs w:val="24"/>
              </w:rPr>
              <w:t>4.</w:t>
            </w:r>
            <w:r w:rsidRPr="00806B47">
              <w:rPr>
                <w:rFonts w:ascii="Arial" w:eastAsiaTheme="minorEastAsia" w:hAnsi="Arial" w:cs="Arial"/>
                <w:noProof/>
                <w:sz w:val="24"/>
                <w:szCs w:val="24"/>
                <w:lang w:eastAsia="en-ZA"/>
              </w:rPr>
              <w:tab/>
            </w:r>
            <w:r w:rsidRPr="00806B47">
              <w:rPr>
                <w:rStyle w:val="Hyperlink"/>
                <w:rFonts w:ascii="Arial" w:hAnsi="Arial" w:cs="Arial"/>
                <w:b/>
                <w:bCs/>
                <w:noProof/>
                <w:sz w:val="24"/>
                <w:szCs w:val="24"/>
              </w:rPr>
              <w:t>PURPOSE AND OBJECTIVES OF THE POLICY</w:t>
            </w:r>
            <w:r w:rsidRPr="00806B47">
              <w:rPr>
                <w:rFonts w:ascii="Arial" w:hAnsi="Arial" w:cs="Arial"/>
                <w:noProof/>
                <w:webHidden/>
                <w:sz w:val="24"/>
                <w:szCs w:val="24"/>
              </w:rPr>
              <w:tab/>
            </w:r>
            <w:r w:rsidRPr="00806B47">
              <w:rPr>
                <w:rFonts w:ascii="Arial" w:hAnsi="Arial" w:cs="Arial"/>
                <w:noProof/>
                <w:webHidden/>
                <w:sz w:val="24"/>
                <w:szCs w:val="24"/>
              </w:rPr>
              <w:fldChar w:fldCharType="begin"/>
            </w:r>
            <w:r w:rsidRPr="00806B47">
              <w:rPr>
                <w:rFonts w:ascii="Arial" w:hAnsi="Arial" w:cs="Arial"/>
                <w:noProof/>
                <w:webHidden/>
                <w:sz w:val="24"/>
                <w:szCs w:val="24"/>
              </w:rPr>
              <w:instrText xml:space="preserve"> PAGEREF _Toc66441079 \h </w:instrText>
            </w:r>
            <w:r w:rsidRPr="00806B47">
              <w:rPr>
                <w:rFonts w:ascii="Arial" w:hAnsi="Arial" w:cs="Arial"/>
                <w:noProof/>
                <w:webHidden/>
                <w:sz w:val="24"/>
                <w:szCs w:val="24"/>
              </w:rPr>
            </w:r>
            <w:r w:rsidRPr="00806B47">
              <w:rPr>
                <w:rFonts w:ascii="Arial" w:hAnsi="Arial" w:cs="Arial"/>
                <w:noProof/>
                <w:webHidden/>
                <w:sz w:val="24"/>
                <w:szCs w:val="24"/>
              </w:rPr>
              <w:fldChar w:fldCharType="separate"/>
            </w:r>
            <w:r w:rsidR="00E65D96">
              <w:rPr>
                <w:rFonts w:ascii="Arial" w:hAnsi="Arial" w:cs="Arial"/>
                <w:noProof/>
                <w:webHidden/>
                <w:sz w:val="24"/>
                <w:szCs w:val="24"/>
              </w:rPr>
              <w:t>8</w:t>
            </w:r>
            <w:r w:rsidRPr="00806B47">
              <w:rPr>
                <w:rFonts w:ascii="Arial" w:hAnsi="Arial" w:cs="Arial"/>
                <w:noProof/>
                <w:webHidden/>
                <w:sz w:val="24"/>
                <w:szCs w:val="24"/>
              </w:rPr>
              <w:fldChar w:fldCharType="end"/>
            </w:r>
          </w:hyperlink>
        </w:p>
        <w:p w14:paraId="5DC21AB8" w14:textId="47FEC7A4" w:rsidR="004F5ED2" w:rsidRPr="00806B47" w:rsidRDefault="004F5ED2" w:rsidP="004F5ED2">
          <w:pPr>
            <w:pStyle w:val="TOC1"/>
            <w:tabs>
              <w:tab w:val="left" w:pos="440"/>
              <w:tab w:val="right" w:leader="dot" w:pos="9038"/>
            </w:tabs>
            <w:rPr>
              <w:rFonts w:ascii="Arial" w:eastAsiaTheme="minorEastAsia" w:hAnsi="Arial" w:cs="Arial"/>
              <w:noProof/>
              <w:sz w:val="24"/>
              <w:szCs w:val="24"/>
              <w:lang w:eastAsia="en-ZA"/>
            </w:rPr>
          </w:pPr>
          <w:hyperlink w:anchor="_Toc66441080" w:history="1">
            <w:r w:rsidRPr="00806B47">
              <w:rPr>
                <w:rStyle w:val="Hyperlink"/>
                <w:rFonts w:ascii="Arial" w:hAnsi="Arial" w:cs="Arial"/>
                <w:b/>
                <w:bCs/>
                <w:noProof/>
                <w:sz w:val="24"/>
                <w:szCs w:val="24"/>
              </w:rPr>
              <w:t>5.</w:t>
            </w:r>
            <w:r w:rsidRPr="00806B47">
              <w:rPr>
                <w:rFonts w:ascii="Arial" w:eastAsiaTheme="minorEastAsia" w:hAnsi="Arial" w:cs="Arial"/>
                <w:noProof/>
                <w:sz w:val="24"/>
                <w:szCs w:val="24"/>
                <w:lang w:eastAsia="en-ZA"/>
              </w:rPr>
              <w:tab/>
            </w:r>
            <w:r w:rsidRPr="00806B47">
              <w:rPr>
                <w:rStyle w:val="Hyperlink"/>
                <w:rFonts w:ascii="Arial" w:eastAsiaTheme="majorEastAsia" w:hAnsi="Arial" w:cs="Arial"/>
                <w:b/>
                <w:bCs/>
                <w:noProof/>
                <w:sz w:val="24"/>
                <w:szCs w:val="24"/>
              </w:rPr>
              <w:t>VIREMENTS PERMISSIBLE</w:t>
            </w:r>
            <w:r w:rsidRPr="00806B47">
              <w:rPr>
                <w:rFonts w:ascii="Arial" w:hAnsi="Arial" w:cs="Arial"/>
                <w:noProof/>
                <w:webHidden/>
                <w:sz w:val="24"/>
                <w:szCs w:val="24"/>
              </w:rPr>
              <w:tab/>
            </w:r>
            <w:r w:rsidRPr="00806B47">
              <w:rPr>
                <w:rFonts w:ascii="Arial" w:hAnsi="Arial" w:cs="Arial"/>
                <w:noProof/>
                <w:webHidden/>
                <w:sz w:val="24"/>
                <w:szCs w:val="24"/>
              </w:rPr>
              <w:fldChar w:fldCharType="begin"/>
            </w:r>
            <w:r w:rsidRPr="00806B47">
              <w:rPr>
                <w:rFonts w:ascii="Arial" w:hAnsi="Arial" w:cs="Arial"/>
                <w:noProof/>
                <w:webHidden/>
                <w:sz w:val="24"/>
                <w:szCs w:val="24"/>
              </w:rPr>
              <w:instrText xml:space="preserve"> PAGEREF _Toc66441080 \h </w:instrText>
            </w:r>
            <w:r w:rsidRPr="00806B47">
              <w:rPr>
                <w:rFonts w:ascii="Arial" w:hAnsi="Arial" w:cs="Arial"/>
                <w:noProof/>
                <w:webHidden/>
                <w:sz w:val="24"/>
                <w:szCs w:val="24"/>
              </w:rPr>
            </w:r>
            <w:r w:rsidRPr="00806B47">
              <w:rPr>
                <w:rFonts w:ascii="Arial" w:hAnsi="Arial" w:cs="Arial"/>
                <w:noProof/>
                <w:webHidden/>
                <w:sz w:val="24"/>
                <w:szCs w:val="24"/>
              </w:rPr>
              <w:fldChar w:fldCharType="separate"/>
            </w:r>
            <w:r w:rsidR="00E65D96">
              <w:rPr>
                <w:rFonts w:ascii="Arial" w:hAnsi="Arial" w:cs="Arial"/>
                <w:noProof/>
                <w:webHidden/>
                <w:sz w:val="24"/>
                <w:szCs w:val="24"/>
              </w:rPr>
              <w:t>9</w:t>
            </w:r>
            <w:r w:rsidRPr="00806B47">
              <w:rPr>
                <w:rFonts w:ascii="Arial" w:hAnsi="Arial" w:cs="Arial"/>
                <w:noProof/>
                <w:webHidden/>
                <w:sz w:val="24"/>
                <w:szCs w:val="24"/>
              </w:rPr>
              <w:fldChar w:fldCharType="end"/>
            </w:r>
          </w:hyperlink>
        </w:p>
        <w:p w14:paraId="7A87EF8A" w14:textId="1F34AE68" w:rsidR="004F5ED2" w:rsidRPr="00806B47" w:rsidRDefault="004F5ED2" w:rsidP="004F5ED2">
          <w:pPr>
            <w:pStyle w:val="TOC1"/>
            <w:tabs>
              <w:tab w:val="left" w:pos="440"/>
              <w:tab w:val="right" w:leader="dot" w:pos="9038"/>
            </w:tabs>
            <w:rPr>
              <w:rFonts w:ascii="Arial" w:eastAsiaTheme="minorEastAsia" w:hAnsi="Arial" w:cs="Arial"/>
              <w:noProof/>
              <w:sz w:val="24"/>
              <w:szCs w:val="24"/>
              <w:lang w:eastAsia="en-ZA"/>
            </w:rPr>
          </w:pPr>
          <w:hyperlink w:anchor="_Toc66441081" w:history="1">
            <w:r w:rsidRPr="00806B47">
              <w:rPr>
                <w:rStyle w:val="Hyperlink"/>
                <w:rFonts w:ascii="Arial" w:hAnsi="Arial" w:cs="Arial"/>
                <w:b/>
                <w:bCs/>
                <w:noProof/>
                <w:sz w:val="24"/>
                <w:szCs w:val="24"/>
              </w:rPr>
              <w:t>6.</w:t>
            </w:r>
            <w:r w:rsidRPr="00806B47">
              <w:rPr>
                <w:rFonts w:ascii="Arial" w:eastAsiaTheme="minorEastAsia" w:hAnsi="Arial" w:cs="Arial"/>
                <w:noProof/>
                <w:sz w:val="24"/>
                <w:szCs w:val="24"/>
                <w:lang w:eastAsia="en-ZA"/>
              </w:rPr>
              <w:tab/>
            </w:r>
            <w:r w:rsidRPr="00806B47">
              <w:rPr>
                <w:rStyle w:val="Hyperlink"/>
                <w:rFonts w:ascii="Arial" w:hAnsi="Arial" w:cs="Arial"/>
                <w:b/>
                <w:bCs/>
                <w:noProof/>
                <w:sz w:val="24"/>
                <w:szCs w:val="24"/>
              </w:rPr>
              <w:t>VIREMENT PRINCIPLES</w:t>
            </w:r>
            <w:r w:rsidRPr="00806B47">
              <w:rPr>
                <w:rFonts w:ascii="Arial" w:hAnsi="Arial" w:cs="Arial"/>
                <w:noProof/>
                <w:webHidden/>
                <w:sz w:val="24"/>
                <w:szCs w:val="24"/>
              </w:rPr>
              <w:tab/>
            </w:r>
            <w:r w:rsidRPr="00806B47">
              <w:rPr>
                <w:rFonts w:ascii="Arial" w:hAnsi="Arial" w:cs="Arial"/>
                <w:noProof/>
                <w:webHidden/>
                <w:sz w:val="24"/>
                <w:szCs w:val="24"/>
              </w:rPr>
              <w:fldChar w:fldCharType="begin"/>
            </w:r>
            <w:r w:rsidRPr="00806B47">
              <w:rPr>
                <w:rFonts w:ascii="Arial" w:hAnsi="Arial" w:cs="Arial"/>
                <w:noProof/>
                <w:webHidden/>
                <w:sz w:val="24"/>
                <w:szCs w:val="24"/>
              </w:rPr>
              <w:instrText xml:space="preserve"> PAGEREF _Toc66441081 \h </w:instrText>
            </w:r>
            <w:r w:rsidRPr="00806B47">
              <w:rPr>
                <w:rFonts w:ascii="Arial" w:hAnsi="Arial" w:cs="Arial"/>
                <w:noProof/>
                <w:webHidden/>
                <w:sz w:val="24"/>
                <w:szCs w:val="24"/>
              </w:rPr>
            </w:r>
            <w:r w:rsidRPr="00806B47">
              <w:rPr>
                <w:rFonts w:ascii="Arial" w:hAnsi="Arial" w:cs="Arial"/>
                <w:noProof/>
                <w:webHidden/>
                <w:sz w:val="24"/>
                <w:szCs w:val="24"/>
              </w:rPr>
              <w:fldChar w:fldCharType="separate"/>
            </w:r>
            <w:r w:rsidR="00E65D96">
              <w:rPr>
                <w:rFonts w:ascii="Arial" w:hAnsi="Arial" w:cs="Arial"/>
                <w:noProof/>
                <w:webHidden/>
                <w:sz w:val="24"/>
                <w:szCs w:val="24"/>
              </w:rPr>
              <w:t>9</w:t>
            </w:r>
            <w:r w:rsidRPr="00806B47">
              <w:rPr>
                <w:rFonts w:ascii="Arial" w:hAnsi="Arial" w:cs="Arial"/>
                <w:noProof/>
                <w:webHidden/>
                <w:sz w:val="24"/>
                <w:szCs w:val="24"/>
              </w:rPr>
              <w:fldChar w:fldCharType="end"/>
            </w:r>
          </w:hyperlink>
        </w:p>
        <w:p w14:paraId="4BFD7426" w14:textId="6130742D" w:rsidR="004F5ED2" w:rsidRPr="00806B47" w:rsidRDefault="004F5ED2" w:rsidP="004F5ED2">
          <w:pPr>
            <w:pStyle w:val="TOC1"/>
            <w:tabs>
              <w:tab w:val="left" w:pos="440"/>
              <w:tab w:val="right" w:leader="dot" w:pos="9038"/>
            </w:tabs>
            <w:rPr>
              <w:rFonts w:ascii="Arial" w:eastAsiaTheme="minorEastAsia" w:hAnsi="Arial" w:cs="Arial"/>
              <w:noProof/>
              <w:sz w:val="24"/>
              <w:szCs w:val="24"/>
              <w:lang w:eastAsia="en-ZA"/>
            </w:rPr>
          </w:pPr>
          <w:hyperlink w:anchor="_Toc66441082" w:history="1">
            <w:r w:rsidRPr="00806B47">
              <w:rPr>
                <w:rStyle w:val="Hyperlink"/>
                <w:rFonts w:ascii="Arial" w:hAnsi="Arial" w:cs="Arial"/>
                <w:b/>
                <w:bCs/>
                <w:noProof/>
                <w:sz w:val="24"/>
                <w:szCs w:val="24"/>
              </w:rPr>
              <w:t>7.</w:t>
            </w:r>
            <w:r w:rsidRPr="00806B47">
              <w:rPr>
                <w:rFonts w:ascii="Arial" w:eastAsiaTheme="minorEastAsia" w:hAnsi="Arial" w:cs="Arial"/>
                <w:noProof/>
                <w:sz w:val="24"/>
                <w:szCs w:val="24"/>
                <w:lang w:eastAsia="en-ZA"/>
              </w:rPr>
              <w:tab/>
            </w:r>
            <w:r w:rsidRPr="00806B47">
              <w:rPr>
                <w:rStyle w:val="Hyperlink"/>
                <w:rFonts w:ascii="Arial" w:hAnsi="Arial" w:cs="Arial"/>
                <w:b/>
                <w:bCs/>
                <w:noProof/>
                <w:sz w:val="24"/>
                <w:szCs w:val="24"/>
              </w:rPr>
              <w:t>THE VIREMENT PROCESS</w:t>
            </w:r>
            <w:r w:rsidRPr="00806B47">
              <w:rPr>
                <w:rFonts w:ascii="Arial" w:hAnsi="Arial" w:cs="Arial"/>
                <w:noProof/>
                <w:webHidden/>
                <w:sz w:val="24"/>
                <w:szCs w:val="24"/>
              </w:rPr>
              <w:tab/>
            </w:r>
            <w:r w:rsidRPr="00806B47">
              <w:rPr>
                <w:rFonts w:ascii="Arial" w:hAnsi="Arial" w:cs="Arial"/>
                <w:noProof/>
                <w:webHidden/>
                <w:sz w:val="24"/>
                <w:szCs w:val="24"/>
              </w:rPr>
              <w:fldChar w:fldCharType="begin"/>
            </w:r>
            <w:r w:rsidRPr="00806B47">
              <w:rPr>
                <w:rFonts w:ascii="Arial" w:hAnsi="Arial" w:cs="Arial"/>
                <w:noProof/>
                <w:webHidden/>
                <w:sz w:val="24"/>
                <w:szCs w:val="24"/>
              </w:rPr>
              <w:instrText xml:space="preserve"> PAGEREF _Toc66441082 \h </w:instrText>
            </w:r>
            <w:r w:rsidRPr="00806B47">
              <w:rPr>
                <w:rFonts w:ascii="Arial" w:hAnsi="Arial" w:cs="Arial"/>
                <w:noProof/>
                <w:webHidden/>
                <w:sz w:val="24"/>
                <w:szCs w:val="24"/>
              </w:rPr>
            </w:r>
            <w:r w:rsidRPr="00806B47">
              <w:rPr>
                <w:rFonts w:ascii="Arial" w:hAnsi="Arial" w:cs="Arial"/>
                <w:noProof/>
                <w:webHidden/>
                <w:sz w:val="24"/>
                <w:szCs w:val="24"/>
              </w:rPr>
              <w:fldChar w:fldCharType="separate"/>
            </w:r>
            <w:r w:rsidR="00E65D96">
              <w:rPr>
                <w:rFonts w:ascii="Arial" w:hAnsi="Arial" w:cs="Arial"/>
                <w:noProof/>
                <w:webHidden/>
                <w:sz w:val="24"/>
                <w:szCs w:val="24"/>
              </w:rPr>
              <w:t>11</w:t>
            </w:r>
            <w:r w:rsidRPr="00806B47">
              <w:rPr>
                <w:rFonts w:ascii="Arial" w:hAnsi="Arial" w:cs="Arial"/>
                <w:noProof/>
                <w:webHidden/>
                <w:sz w:val="24"/>
                <w:szCs w:val="24"/>
              </w:rPr>
              <w:fldChar w:fldCharType="end"/>
            </w:r>
          </w:hyperlink>
        </w:p>
        <w:p w14:paraId="555DA8C0" w14:textId="7E70A111" w:rsidR="004F5ED2" w:rsidRPr="00806B47" w:rsidRDefault="004F5ED2" w:rsidP="004F5ED2">
          <w:pPr>
            <w:pStyle w:val="TOC1"/>
            <w:tabs>
              <w:tab w:val="left" w:pos="440"/>
              <w:tab w:val="right" w:leader="dot" w:pos="9038"/>
            </w:tabs>
            <w:rPr>
              <w:rFonts w:ascii="Arial" w:eastAsiaTheme="minorEastAsia" w:hAnsi="Arial" w:cs="Arial"/>
              <w:noProof/>
              <w:sz w:val="24"/>
              <w:szCs w:val="24"/>
              <w:lang w:eastAsia="en-ZA"/>
            </w:rPr>
          </w:pPr>
          <w:hyperlink w:anchor="_Toc66441083" w:history="1">
            <w:r w:rsidRPr="00806B47">
              <w:rPr>
                <w:rStyle w:val="Hyperlink"/>
                <w:rFonts w:ascii="Arial" w:hAnsi="Arial" w:cs="Arial"/>
                <w:b/>
                <w:bCs/>
                <w:noProof/>
                <w:sz w:val="24"/>
                <w:szCs w:val="24"/>
              </w:rPr>
              <w:t>8.</w:t>
            </w:r>
            <w:r w:rsidRPr="00806B47">
              <w:rPr>
                <w:rFonts w:ascii="Arial" w:eastAsiaTheme="minorEastAsia" w:hAnsi="Arial" w:cs="Arial"/>
                <w:noProof/>
                <w:sz w:val="24"/>
                <w:szCs w:val="24"/>
                <w:lang w:eastAsia="en-ZA"/>
              </w:rPr>
              <w:tab/>
            </w:r>
            <w:r w:rsidRPr="00806B47">
              <w:rPr>
                <w:rStyle w:val="Hyperlink"/>
                <w:rFonts w:ascii="Arial" w:eastAsiaTheme="majorEastAsia" w:hAnsi="Arial" w:cs="Arial"/>
                <w:b/>
                <w:bCs/>
                <w:noProof/>
                <w:sz w:val="24"/>
                <w:szCs w:val="24"/>
              </w:rPr>
              <w:t>FINANCIAL RESPONSIBILITY</w:t>
            </w:r>
            <w:r w:rsidRPr="00806B47">
              <w:rPr>
                <w:rFonts w:ascii="Arial" w:hAnsi="Arial" w:cs="Arial"/>
                <w:noProof/>
                <w:webHidden/>
                <w:sz w:val="24"/>
                <w:szCs w:val="24"/>
              </w:rPr>
              <w:tab/>
            </w:r>
            <w:r w:rsidRPr="00806B47">
              <w:rPr>
                <w:rFonts w:ascii="Arial" w:hAnsi="Arial" w:cs="Arial"/>
                <w:noProof/>
                <w:webHidden/>
                <w:sz w:val="24"/>
                <w:szCs w:val="24"/>
              </w:rPr>
              <w:fldChar w:fldCharType="begin"/>
            </w:r>
            <w:r w:rsidRPr="00806B47">
              <w:rPr>
                <w:rFonts w:ascii="Arial" w:hAnsi="Arial" w:cs="Arial"/>
                <w:noProof/>
                <w:webHidden/>
                <w:sz w:val="24"/>
                <w:szCs w:val="24"/>
              </w:rPr>
              <w:instrText xml:space="preserve"> PAGEREF _Toc66441083 \h </w:instrText>
            </w:r>
            <w:r w:rsidRPr="00806B47">
              <w:rPr>
                <w:rFonts w:ascii="Arial" w:hAnsi="Arial" w:cs="Arial"/>
                <w:noProof/>
                <w:webHidden/>
                <w:sz w:val="24"/>
                <w:szCs w:val="24"/>
              </w:rPr>
            </w:r>
            <w:r w:rsidRPr="00806B47">
              <w:rPr>
                <w:rFonts w:ascii="Arial" w:hAnsi="Arial" w:cs="Arial"/>
                <w:noProof/>
                <w:webHidden/>
                <w:sz w:val="24"/>
                <w:szCs w:val="24"/>
              </w:rPr>
              <w:fldChar w:fldCharType="separate"/>
            </w:r>
            <w:r w:rsidR="00E65D96">
              <w:rPr>
                <w:rFonts w:ascii="Arial" w:hAnsi="Arial" w:cs="Arial"/>
                <w:noProof/>
                <w:webHidden/>
                <w:sz w:val="24"/>
                <w:szCs w:val="24"/>
              </w:rPr>
              <w:t>12</w:t>
            </w:r>
            <w:r w:rsidRPr="00806B47">
              <w:rPr>
                <w:rFonts w:ascii="Arial" w:hAnsi="Arial" w:cs="Arial"/>
                <w:noProof/>
                <w:webHidden/>
                <w:sz w:val="24"/>
                <w:szCs w:val="24"/>
              </w:rPr>
              <w:fldChar w:fldCharType="end"/>
            </w:r>
          </w:hyperlink>
        </w:p>
        <w:p w14:paraId="051FAA84" w14:textId="495EF0CC" w:rsidR="004F5ED2" w:rsidRPr="00806B47" w:rsidRDefault="004F5ED2" w:rsidP="004F5ED2">
          <w:pPr>
            <w:pStyle w:val="TOC1"/>
            <w:tabs>
              <w:tab w:val="left" w:pos="440"/>
              <w:tab w:val="right" w:leader="dot" w:pos="9038"/>
            </w:tabs>
            <w:rPr>
              <w:rFonts w:ascii="Arial" w:eastAsiaTheme="minorEastAsia" w:hAnsi="Arial" w:cs="Arial"/>
              <w:noProof/>
              <w:sz w:val="24"/>
              <w:szCs w:val="24"/>
              <w:lang w:eastAsia="en-ZA"/>
            </w:rPr>
          </w:pPr>
          <w:hyperlink w:anchor="_Toc66441084" w:history="1">
            <w:r w:rsidRPr="00806B47">
              <w:rPr>
                <w:rStyle w:val="Hyperlink"/>
                <w:rFonts w:ascii="Arial" w:hAnsi="Arial" w:cs="Arial"/>
                <w:b/>
                <w:bCs/>
                <w:noProof/>
                <w:sz w:val="24"/>
                <w:szCs w:val="24"/>
              </w:rPr>
              <w:t>9.</w:t>
            </w:r>
            <w:r w:rsidRPr="00806B47">
              <w:rPr>
                <w:rFonts w:ascii="Arial" w:eastAsiaTheme="minorEastAsia" w:hAnsi="Arial" w:cs="Arial"/>
                <w:noProof/>
                <w:sz w:val="24"/>
                <w:szCs w:val="24"/>
                <w:lang w:eastAsia="en-ZA"/>
              </w:rPr>
              <w:tab/>
            </w:r>
            <w:r w:rsidRPr="00806B47">
              <w:rPr>
                <w:rStyle w:val="Hyperlink"/>
                <w:rFonts w:ascii="Arial" w:eastAsiaTheme="majorEastAsia" w:hAnsi="Arial" w:cs="Arial"/>
                <w:b/>
                <w:bCs/>
                <w:noProof/>
                <w:sz w:val="24"/>
                <w:szCs w:val="24"/>
              </w:rPr>
              <w:t>REPORTING</w:t>
            </w:r>
            <w:r w:rsidRPr="00806B47">
              <w:rPr>
                <w:rFonts w:ascii="Arial" w:hAnsi="Arial" w:cs="Arial"/>
                <w:noProof/>
                <w:webHidden/>
                <w:sz w:val="24"/>
                <w:szCs w:val="24"/>
              </w:rPr>
              <w:tab/>
            </w:r>
            <w:r w:rsidRPr="00806B47">
              <w:rPr>
                <w:rFonts w:ascii="Arial" w:hAnsi="Arial" w:cs="Arial"/>
                <w:noProof/>
                <w:webHidden/>
                <w:sz w:val="24"/>
                <w:szCs w:val="24"/>
              </w:rPr>
              <w:fldChar w:fldCharType="begin"/>
            </w:r>
            <w:r w:rsidRPr="00806B47">
              <w:rPr>
                <w:rFonts w:ascii="Arial" w:hAnsi="Arial" w:cs="Arial"/>
                <w:noProof/>
                <w:webHidden/>
                <w:sz w:val="24"/>
                <w:szCs w:val="24"/>
              </w:rPr>
              <w:instrText xml:space="preserve"> PAGEREF _Toc66441084 \h </w:instrText>
            </w:r>
            <w:r w:rsidRPr="00806B47">
              <w:rPr>
                <w:rFonts w:ascii="Arial" w:hAnsi="Arial" w:cs="Arial"/>
                <w:noProof/>
                <w:webHidden/>
                <w:sz w:val="24"/>
                <w:szCs w:val="24"/>
              </w:rPr>
            </w:r>
            <w:r w:rsidRPr="00806B47">
              <w:rPr>
                <w:rFonts w:ascii="Arial" w:hAnsi="Arial" w:cs="Arial"/>
                <w:noProof/>
                <w:webHidden/>
                <w:sz w:val="24"/>
                <w:szCs w:val="24"/>
              </w:rPr>
              <w:fldChar w:fldCharType="separate"/>
            </w:r>
            <w:r w:rsidR="00E65D96">
              <w:rPr>
                <w:rFonts w:ascii="Arial" w:hAnsi="Arial" w:cs="Arial"/>
                <w:noProof/>
                <w:webHidden/>
                <w:sz w:val="24"/>
                <w:szCs w:val="24"/>
              </w:rPr>
              <w:t>12</w:t>
            </w:r>
            <w:r w:rsidRPr="00806B47">
              <w:rPr>
                <w:rFonts w:ascii="Arial" w:hAnsi="Arial" w:cs="Arial"/>
                <w:noProof/>
                <w:webHidden/>
                <w:sz w:val="24"/>
                <w:szCs w:val="24"/>
              </w:rPr>
              <w:fldChar w:fldCharType="end"/>
            </w:r>
          </w:hyperlink>
        </w:p>
        <w:p w14:paraId="2ADD387C" w14:textId="2F59E207" w:rsidR="004F5ED2" w:rsidRPr="00806B47" w:rsidRDefault="004F5ED2" w:rsidP="004F5ED2">
          <w:pPr>
            <w:pStyle w:val="TOC1"/>
            <w:tabs>
              <w:tab w:val="left" w:pos="426"/>
              <w:tab w:val="right" w:leader="dot" w:pos="9038"/>
            </w:tabs>
            <w:rPr>
              <w:rFonts w:ascii="Arial" w:eastAsiaTheme="minorEastAsia" w:hAnsi="Arial" w:cs="Arial"/>
              <w:noProof/>
              <w:sz w:val="24"/>
              <w:szCs w:val="24"/>
              <w:lang w:eastAsia="en-ZA"/>
            </w:rPr>
          </w:pPr>
          <w:hyperlink w:anchor="_Toc66441085" w:history="1">
            <w:r w:rsidRPr="00806B47">
              <w:rPr>
                <w:rStyle w:val="Hyperlink"/>
                <w:rFonts w:ascii="Arial" w:hAnsi="Arial" w:cs="Arial"/>
                <w:b/>
                <w:bCs/>
                <w:noProof/>
                <w:sz w:val="24"/>
                <w:szCs w:val="24"/>
              </w:rPr>
              <w:t>10.</w:t>
            </w:r>
            <w:r w:rsidRPr="00806B47">
              <w:rPr>
                <w:rFonts w:ascii="Arial" w:eastAsiaTheme="minorEastAsia" w:hAnsi="Arial" w:cs="Arial"/>
                <w:noProof/>
                <w:sz w:val="24"/>
                <w:szCs w:val="24"/>
                <w:lang w:eastAsia="en-ZA"/>
              </w:rPr>
              <w:tab/>
            </w:r>
            <w:r w:rsidRPr="00806B47">
              <w:rPr>
                <w:rStyle w:val="Hyperlink"/>
                <w:rFonts w:ascii="Arial" w:eastAsiaTheme="majorEastAsia" w:hAnsi="Arial" w:cs="Arial"/>
                <w:b/>
                <w:bCs/>
                <w:noProof/>
                <w:sz w:val="24"/>
                <w:szCs w:val="24"/>
              </w:rPr>
              <w:t>POLICY REVIEW</w:t>
            </w:r>
            <w:r w:rsidRPr="00806B47">
              <w:rPr>
                <w:rFonts w:ascii="Arial" w:hAnsi="Arial" w:cs="Arial"/>
                <w:noProof/>
                <w:webHidden/>
                <w:sz w:val="24"/>
                <w:szCs w:val="24"/>
              </w:rPr>
              <w:tab/>
            </w:r>
            <w:r w:rsidRPr="00806B47">
              <w:rPr>
                <w:rFonts w:ascii="Arial" w:hAnsi="Arial" w:cs="Arial"/>
                <w:noProof/>
                <w:webHidden/>
                <w:sz w:val="24"/>
                <w:szCs w:val="24"/>
              </w:rPr>
              <w:fldChar w:fldCharType="begin"/>
            </w:r>
            <w:r w:rsidRPr="00806B47">
              <w:rPr>
                <w:rFonts w:ascii="Arial" w:hAnsi="Arial" w:cs="Arial"/>
                <w:noProof/>
                <w:webHidden/>
                <w:sz w:val="24"/>
                <w:szCs w:val="24"/>
              </w:rPr>
              <w:instrText xml:space="preserve"> PAGEREF _Toc66441085 \h </w:instrText>
            </w:r>
            <w:r w:rsidRPr="00806B47">
              <w:rPr>
                <w:rFonts w:ascii="Arial" w:hAnsi="Arial" w:cs="Arial"/>
                <w:noProof/>
                <w:webHidden/>
                <w:sz w:val="24"/>
                <w:szCs w:val="24"/>
              </w:rPr>
            </w:r>
            <w:r w:rsidRPr="00806B47">
              <w:rPr>
                <w:rFonts w:ascii="Arial" w:hAnsi="Arial" w:cs="Arial"/>
                <w:noProof/>
                <w:webHidden/>
                <w:sz w:val="24"/>
                <w:szCs w:val="24"/>
              </w:rPr>
              <w:fldChar w:fldCharType="separate"/>
            </w:r>
            <w:r w:rsidR="00E65D96">
              <w:rPr>
                <w:rFonts w:ascii="Arial" w:hAnsi="Arial" w:cs="Arial"/>
                <w:noProof/>
                <w:webHidden/>
                <w:sz w:val="24"/>
                <w:szCs w:val="24"/>
              </w:rPr>
              <w:t>13</w:t>
            </w:r>
            <w:r w:rsidRPr="00806B47">
              <w:rPr>
                <w:rFonts w:ascii="Arial" w:hAnsi="Arial" w:cs="Arial"/>
                <w:noProof/>
                <w:webHidden/>
                <w:sz w:val="24"/>
                <w:szCs w:val="24"/>
              </w:rPr>
              <w:fldChar w:fldCharType="end"/>
            </w:r>
          </w:hyperlink>
        </w:p>
        <w:p w14:paraId="03CCBF2C" w14:textId="2448BD57" w:rsidR="004F5ED2" w:rsidRPr="00806B47" w:rsidRDefault="004F5ED2" w:rsidP="004F5ED2">
          <w:pPr>
            <w:pStyle w:val="TOC1"/>
            <w:tabs>
              <w:tab w:val="left" w:pos="426"/>
              <w:tab w:val="right" w:leader="dot" w:pos="9038"/>
            </w:tabs>
            <w:rPr>
              <w:rFonts w:ascii="Arial" w:eastAsiaTheme="minorEastAsia" w:hAnsi="Arial" w:cs="Arial"/>
              <w:noProof/>
              <w:sz w:val="24"/>
              <w:szCs w:val="24"/>
              <w:lang w:eastAsia="en-ZA"/>
            </w:rPr>
          </w:pPr>
          <w:hyperlink w:anchor="_Toc66441086" w:history="1">
            <w:r w:rsidRPr="00806B47">
              <w:rPr>
                <w:rStyle w:val="Hyperlink"/>
                <w:rFonts w:ascii="Arial" w:hAnsi="Arial" w:cs="Arial"/>
                <w:b/>
                <w:bCs/>
                <w:noProof/>
                <w:sz w:val="24"/>
                <w:szCs w:val="24"/>
              </w:rPr>
              <w:t>11.</w:t>
            </w:r>
            <w:r w:rsidRPr="00806B47">
              <w:rPr>
                <w:rFonts w:ascii="Arial" w:eastAsiaTheme="minorEastAsia" w:hAnsi="Arial" w:cs="Arial"/>
                <w:noProof/>
                <w:sz w:val="24"/>
                <w:szCs w:val="24"/>
                <w:lang w:eastAsia="en-ZA"/>
              </w:rPr>
              <w:tab/>
            </w:r>
            <w:r w:rsidRPr="00806B47">
              <w:rPr>
                <w:rStyle w:val="Hyperlink"/>
                <w:rFonts w:ascii="Arial" w:hAnsi="Arial" w:cs="Arial"/>
                <w:b/>
                <w:bCs/>
                <w:noProof/>
                <w:sz w:val="24"/>
                <w:szCs w:val="24"/>
              </w:rPr>
              <w:t>POLICY ADOPTION</w:t>
            </w:r>
            <w:r w:rsidRPr="00806B47">
              <w:rPr>
                <w:rFonts w:ascii="Arial" w:hAnsi="Arial" w:cs="Arial"/>
                <w:noProof/>
                <w:webHidden/>
                <w:sz w:val="24"/>
                <w:szCs w:val="24"/>
              </w:rPr>
              <w:tab/>
            </w:r>
            <w:r w:rsidRPr="00806B47">
              <w:rPr>
                <w:rFonts w:ascii="Arial" w:hAnsi="Arial" w:cs="Arial"/>
                <w:noProof/>
                <w:webHidden/>
                <w:sz w:val="24"/>
                <w:szCs w:val="24"/>
              </w:rPr>
              <w:fldChar w:fldCharType="begin"/>
            </w:r>
            <w:r w:rsidRPr="00806B47">
              <w:rPr>
                <w:rFonts w:ascii="Arial" w:hAnsi="Arial" w:cs="Arial"/>
                <w:noProof/>
                <w:webHidden/>
                <w:sz w:val="24"/>
                <w:szCs w:val="24"/>
              </w:rPr>
              <w:instrText xml:space="preserve"> PAGEREF _Toc66441086 \h </w:instrText>
            </w:r>
            <w:r w:rsidRPr="00806B47">
              <w:rPr>
                <w:rFonts w:ascii="Arial" w:hAnsi="Arial" w:cs="Arial"/>
                <w:noProof/>
                <w:webHidden/>
                <w:sz w:val="24"/>
                <w:szCs w:val="24"/>
              </w:rPr>
            </w:r>
            <w:r w:rsidRPr="00806B47">
              <w:rPr>
                <w:rFonts w:ascii="Arial" w:hAnsi="Arial" w:cs="Arial"/>
                <w:noProof/>
                <w:webHidden/>
                <w:sz w:val="24"/>
                <w:szCs w:val="24"/>
              </w:rPr>
              <w:fldChar w:fldCharType="separate"/>
            </w:r>
            <w:r w:rsidR="00E65D96">
              <w:rPr>
                <w:rFonts w:ascii="Arial" w:hAnsi="Arial" w:cs="Arial"/>
                <w:noProof/>
                <w:webHidden/>
                <w:sz w:val="24"/>
                <w:szCs w:val="24"/>
              </w:rPr>
              <w:t>13</w:t>
            </w:r>
            <w:r w:rsidRPr="00806B47">
              <w:rPr>
                <w:rFonts w:ascii="Arial" w:hAnsi="Arial" w:cs="Arial"/>
                <w:noProof/>
                <w:webHidden/>
                <w:sz w:val="24"/>
                <w:szCs w:val="24"/>
              </w:rPr>
              <w:fldChar w:fldCharType="end"/>
            </w:r>
          </w:hyperlink>
        </w:p>
        <w:p w14:paraId="60CEB175" w14:textId="77777777" w:rsidR="004F5ED2" w:rsidRPr="00806B47" w:rsidRDefault="004F5ED2" w:rsidP="004F5ED2">
          <w:pPr>
            <w:rPr>
              <w:rFonts w:ascii="Arial" w:hAnsi="Arial" w:cs="Arial"/>
              <w:sz w:val="24"/>
              <w:szCs w:val="24"/>
            </w:rPr>
          </w:pPr>
          <w:r w:rsidRPr="00806B47">
            <w:rPr>
              <w:rFonts w:ascii="Arial" w:hAnsi="Arial" w:cs="Arial"/>
              <w:b/>
              <w:bCs/>
              <w:noProof/>
              <w:sz w:val="24"/>
              <w:szCs w:val="24"/>
            </w:rPr>
            <w:fldChar w:fldCharType="end"/>
          </w:r>
        </w:p>
      </w:sdtContent>
    </w:sdt>
    <w:p w14:paraId="747AB15D" w14:textId="77777777" w:rsidR="004F5ED2" w:rsidRPr="00806B47" w:rsidRDefault="004F5ED2" w:rsidP="004F5ED2">
      <w:pPr>
        <w:rPr>
          <w:rFonts w:ascii="Arial" w:hAnsi="Arial" w:cs="Arial"/>
          <w:sz w:val="24"/>
          <w:szCs w:val="24"/>
        </w:rPr>
      </w:pPr>
    </w:p>
    <w:p w14:paraId="21F33127" w14:textId="77777777" w:rsidR="004F5ED2" w:rsidRPr="00806B47" w:rsidRDefault="004F5ED2" w:rsidP="004F5ED2">
      <w:pPr>
        <w:rPr>
          <w:rFonts w:ascii="Arial" w:hAnsi="Arial" w:cs="Arial"/>
          <w:sz w:val="24"/>
          <w:szCs w:val="24"/>
        </w:rPr>
      </w:pPr>
    </w:p>
    <w:p w14:paraId="09B15C18" w14:textId="77777777" w:rsidR="004F5ED2" w:rsidRPr="00806B47" w:rsidRDefault="004F5ED2" w:rsidP="004F5ED2">
      <w:pPr>
        <w:rPr>
          <w:rFonts w:ascii="Arial" w:hAnsi="Arial" w:cs="Arial"/>
          <w:sz w:val="24"/>
          <w:szCs w:val="24"/>
        </w:rPr>
      </w:pPr>
    </w:p>
    <w:p w14:paraId="7426BDA9" w14:textId="77777777" w:rsidR="004F5ED2" w:rsidRPr="00806B47" w:rsidRDefault="004F5ED2" w:rsidP="004F5ED2">
      <w:pPr>
        <w:rPr>
          <w:rFonts w:ascii="Arial" w:hAnsi="Arial" w:cs="Arial"/>
          <w:sz w:val="24"/>
          <w:szCs w:val="24"/>
        </w:rPr>
      </w:pPr>
    </w:p>
    <w:p w14:paraId="0D46FE66" w14:textId="77777777" w:rsidR="004F5ED2" w:rsidRPr="00806B47" w:rsidRDefault="004F5ED2" w:rsidP="004F5ED2">
      <w:pPr>
        <w:rPr>
          <w:rFonts w:ascii="Arial" w:hAnsi="Arial" w:cs="Arial"/>
          <w:sz w:val="24"/>
          <w:szCs w:val="24"/>
        </w:rPr>
      </w:pPr>
    </w:p>
    <w:p w14:paraId="779A4839" w14:textId="77777777" w:rsidR="004F5ED2" w:rsidRPr="00806B47" w:rsidRDefault="004F5ED2" w:rsidP="004F5ED2">
      <w:pPr>
        <w:rPr>
          <w:rFonts w:ascii="Arial" w:hAnsi="Arial" w:cs="Arial"/>
          <w:sz w:val="24"/>
          <w:szCs w:val="24"/>
        </w:rPr>
      </w:pPr>
    </w:p>
    <w:p w14:paraId="74D1A33F" w14:textId="77777777" w:rsidR="004F5ED2" w:rsidRPr="00806B47" w:rsidRDefault="004F5ED2" w:rsidP="004F5ED2">
      <w:pPr>
        <w:rPr>
          <w:rFonts w:ascii="Arial" w:hAnsi="Arial" w:cs="Arial"/>
          <w:sz w:val="24"/>
          <w:szCs w:val="24"/>
        </w:rPr>
      </w:pPr>
    </w:p>
    <w:p w14:paraId="2970A17F" w14:textId="77777777" w:rsidR="004F5ED2" w:rsidRPr="00806B47" w:rsidRDefault="004F5ED2" w:rsidP="004F5ED2">
      <w:pPr>
        <w:rPr>
          <w:rFonts w:ascii="Arial" w:hAnsi="Arial" w:cs="Arial"/>
          <w:sz w:val="24"/>
          <w:szCs w:val="24"/>
        </w:rPr>
      </w:pPr>
    </w:p>
    <w:p w14:paraId="60F0577B" w14:textId="77777777" w:rsidR="004F5ED2" w:rsidRPr="00806B47" w:rsidRDefault="004F5ED2" w:rsidP="004F5ED2">
      <w:pPr>
        <w:rPr>
          <w:rFonts w:ascii="Arial" w:hAnsi="Arial" w:cs="Arial"/>
          <w:sz w:val="24"/>
          <w:szCs w:val="24"/>
        </w:rPr>
      </w:pPr>
    </w:p>
    <w:p w14:paraId="7F58FB6C" w14:textId="77777777" w:rsidR="004F5ED2" w:rsidRPr="00806B47" w:rsidRDefault="004F5ED2" w:rsidP="004F5ED2">
      <w:pPr>
        <w:rPr>
          <w:rFonts w:ascii="Arial" w:hAnsi="Arial" w:cs="Arial"/>
          <w:sz w:val="24"/>
          <w:szCs w:val="24"/>
        </w:rPr>
      </w:pPr>
    </w:p>
    <w:p w14:paraId="13B2541A" w14:textId="77777777" w:rsidR="004F5ED2" w:rsidRPr="00806B47" w:rsidRDefault="004F5ED2" w:rsidP="004F5ED2">
      <w:pPr>
        <w:rPr>
          <w:rFonts w:ascii="Arial" w:hAnsi="Arial" w:cs="Arial"/>
          <w:sz w:val="24"/>
          <w:szCs w:val="24"/>
        </w:rPr>
      </w:pPr>
    </w:p>
    <w:p w14:paraId="3B511248" w14:textId="77777777" w:rsidR="004F5ED2" w:rsidRPr="00806B47" w:rsidRDefault="004F5ED2" w:rsidP="004F5ED2">
      <w:pPr>
        <w:rPr>
          <w:rFonts w:ascii="Arial" w:hAnsi="Arial" w:cs="Arial"/>
          <w:sz w:val="24"/>
          <w:szCs w:val="24"/>
        </w:rPr>
      </w:pPr>
    </w:p>
    <w:p w14:paraId="30372DC6" w14:textId="77777777" w:rsidR="004F5ED2" w:rsidRPr="00806B47" w:rsidRDefault="004F5ED2" w:rsidP="004F5ED2">
      <w:pPr>
        <w:rPr>
          <w:rFonts w:ascii="Arial" w:hAnsi="Arial" w:cs="Arial"/>
          <w:sz w:val="24"/>
          <w:szCs w:val="24"/>
        </w:rPr>
      </w:pPr>
    </w:p>
    <w:p w14:paraId="4FE3C1B2" w14:textId="77777777" w:rsidR="004F5ED2" w:rsidRPr="00806B47" w:rsidRDefault="004F5ED2" w:rsidP="004F5ED2">
      <w:pPr>
        <w:rPr>
          <w:rFonts w:ascii="Arial" w:hAnsi="Arial" w:cs="Arial"/>
          <w:sz w:val="24"/>
          <w:szCs w:val="24"/>
        </w:rPr>
      </w:pPr>
    </w:p>
    <w:p w14:paraId="6F8AAF6A" w14:textId="77777777" w:rsidR="004F5ED2" w:rsidRPr="00806B47" w:rsidRDefault="004F5ED2" w:rsidP="004F5ED2">
      <w:pPr>
        <w:rPr>
          <w:rFonts w:ascii="Arial" w:hAnsi="Arial" w:cs="Arial"/>
          <w:sz w:val="24"/>
          <w:szCs w:val="24"/>
        </w:rPr>
      </w:pPr>
    </w:p>
    <w:p w14:paraId="367868F9" w14:textId="77777777" w:rsidR="004F5ED2" w:rsidRPr="00806B47" w:rsidRDefault="004F5ED2" w:rsidP="004F5ED2">
      <w:pPr>
        <w:rPr>
          <w:rFonts w:ascii="Arial" w:hAnsi="Arial" w:cs="Arial"/>
          <w:sz w:val="24"/>
          <w:szCs w:val="24"/>
        </w:rPr>
      </w:pPr>
    </w:p>
    <w:p w14:paraId="445FEED9" w14:textId="77777777" w:rsidR="004F5ED2" w:rsidRPr="00806B47" w:rsidRDefault="004F5ED2" w:rsidP="004F5ED2">
      <w:pPr>
        <w:pStyle w:val="Heading1"/>
        <w:numPr>
          <w:ilvl w:val="0"/>
          <w:numId w:val="16"/>
        </w:numPr>
        <w:spacing w:before="0" w:line="276" w:lineRule="auto"/>
        <w:ind w:left="567" w:hanging="567"/>
        <w:jc w:val="both"/>
        <w:rPr>
          <w:rFonts w:ascii="Arial" w:hAnsi="Arial" w:cs="Arial"/>
          <w:b/>
          <w:bCs/>
          <w:sz w:val="24"/>
          <w:szCs w:val="24"/>
        </w:rPr>
      </w:pPr>
      <w:bookmarkStart w:id="0" w:name="_Toc66441076"/>
      <w:r w:rsidRPr="00806B47">
        <w:rPr>
          <w:rFonts w:ascii="Arial" w:hAnsi="Arial" w:cs="Arial"/>
          <w:b/>
          <w:bCs/>
          <w:sz w:val="24"/>
          <w:szCs w:val="24"/>
        </w:rPr>
        <w:t>DEFINITIONS</w:t>
      </w:r>
      <w:bookmarkEnd w:id="0"/>
    </w:p>
    <w:p w14:paraId="2F5AE53B" w14:textId="77777777" w:rsidR="004F5ED2" w:rsidRPr="00806B47" w:rsidRDefault="004F5ED2" w:rsidP="004F5ED2">
      <w:pPr>
        <w:spacing w:after="0" w:line="276" w:lineRule="auto"/>
        <w:jc w:val="both"/>
        <w:rPr>
          <w:rFonts w:ascii="Arial" w:hAnsi="Arial" w:cs="Arial"/>
          <w:sz w:val="24"/>
          <w:szCs w:val="24"/>
        </w:rPr>
      </w:pPr>
    </w:p>
    <w:p w14:paraId="4D18DF93"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jc w:val="both"/>
        <w:rPr>
          <w:rFonts w:ascii="Arial" w:hAnsi="Arial" w:cs="Arial"/>
          <w:spacing w:val="-4"/>
          <w:sz w:val="24"/>
          <w:szCs w:val="24"/>
        </w:rPr>
      </w:pPr>
      <w:r w:rsidRPr="00806B47">
        <w:rPr>
          <w:rFonts w:ascii="Arial" w:hAnsi="Arial" w:cs="Arial"/>
          <w:spacing w:val="-4"/>
          <w:sz w:val="24"/>
          <w:szCs w:val="24"/>
        </w:rPr>
        <w:t xml:space="preserve">“Accounting Officer” means the person appointed by the Municipal Council as the </w:t>
      </w:r>
      <w:r w:rsidRPr="00806B47">
        <w:rPr>
          <w:rFonts w:ascii="Arial" w:hAnsi="Arial" w:cs="Arial"/>
          <w:spacing w:val="-4"/>
          <w:sz w:val="24"/>
          <w:szCs w:val="24"/>
        </w:rPr>
        <w:lastRenderedPageBreak/>
        <w:t>Accounting Officer for the municipality in terms of section 82 of the Local Government Municipal Structures Act, 1998 (Act No. 117 of 1998) and includes any person to whom the Accounting Officer has delegated a power, function or duty in respect of such a delegated power, function or duty.</w:t>
      </w:r>
    </w:p>
    <w:p w14:paraId="4E45EDC2" w14:textId="77777777" w:rsidR="004F5ED2" w:rsidRPr="00806B47" w:rsidRDefault="004F5ED2" w:rsidP="004F5ED2">
      <w:pPr>
        <w:pStyle w:val="ListParagraph"/>
        <w:widowControl w:val="0"/>
        <w:autoSpaceDE w:val="0"/>
        <w:autoSpaceDN w:val="0"/>
        <w:adjustRightInd w:val="0"/>
        <w:spacing w:after="0" w:line="276" w:lineRule="auto"/>
        <w:ind w:left="564"/>
        <w:jc w:val="both"/>
        <w:rPr>
          <w:rFonts w:ascii="Arial" w:hAnsi="Arial" w:cs="Arial"/>
          <w:spacing w:val="-4"/>
          <w:sz w:val="24"/>
          <w:szCs w:val="24"/>
        </w:rPr>
      </w:pPr>
    </w:p>
    <w:p w14:paraId="6BBEFFC5"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jc w:val="both"/>
        <w:rPr>
          <w:rFonts w:ascii="Arial" w:hAnsi="Arial" w:cs="Arial"/>
          <w:spacing w:val="-4"/>
          <w:sz w:val="24"/>
          <w:szCs w:val="24"/>
        </w:rPr>
      </w:pPr>
      <w:r w:rsidRPr="00806B47">
        <w:rPr>
          <w:rFonts w:ascii="Arial" w:hAnsi="Arial" w:cs="Arial"/>
          <w:spacing w:val="-4"/>
          <w:sz w:val="24"/>
          <w:szCs w:val="24"/>
        </w:rPr>
        <w:t>“Allocation” means a municipality’s share of the local government’s equitable share referred to in section 214(1)(a) of the Constitution; an allocation of money to a municipality in terms of section 214(1)(c) of the Constitution; an allocation of money to a municipality in terms of a provincial budget; or any other allocation of money to a municipality by an organ of state, including by another municipality, otherwise than in compliance with a commercial or other business transaction.</w:t>
      </w:r>
    </w:p>
    <w:p w14:paraId="19670FAC"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21D0EA91" w14:textId="77777777" w:rsidR="004F5ED2" w:rsidRPr="00806B47" w:rsidRDefault="004F5ED2" w:rsidP="004F5ED2">
      <w:pPr>
        <w:pStyle w:val="ListParagraph"/>
        <w:numPr>
          <w:ilvl w:val="1"/>
          <w:numId w:val="16"/>
        </w:numPr>
        <w:spacing w:after="0" w:line="276" w:lineRule="auto"/>
        <w:jc w:val="both"/>
        <w:rPr>
          <w:rFonts w:ascii="Arial" w:hAnsi="Arial" w:cs="Arial"/>
          <w:spacing w:val="-4"/>
          <w:sz w:val="24"/>
          <w:szCs w:val="24"/>
        </w:rPr>
      </w:pPr>
      <w:r w:rsidRPr="00806B47">
        <w:rPr>
          <w:rFonts w:ascii="Arial" w:hAnsi="Arial" w:cs="Arial"/>
          <w:spacing w:val="-4"/>
          <w:sz w:val="24"/>
          <w:szCs w:val="24"/>
        </w:rPr>
        <w:t>‘‘Annual Division of Revenue Act’’ means the Act of Parliament which must be enacted annually in terms of section 214 (1) of the Constitution.</w:t>
      </w:r>
    </w:p>
    <w:p w14:paraId="66C36F2D" w14:textId="77777777" w:rsidR="004F5ED2" w:rsidRPr="00806B47" w:rsidRDefault="004F5ED2" w:rsidP="004F5ED2">
      <w:pPr>
        <w:pStyle w:val="ListParagraph"/>
        <w:widowControl w:val="0"/>
        <w:autoSpaceDE w:val="0"/>
        <w:autoSpaceDN w:val="0"/>
        <w:adjustRightInd w:val="0"/>
        <w:spacing w:after="0" w:line="276" w:lineRule="auto"/>
        <w:ind w:left="564"/>
        <w:jc w:val="both"/>
        <w:rPr>
          <w:rFonts w:ascii="Arial" w:hAnsi="Arial" w:cs="Arial"/>
          <w:spacing w:val="-4"/>
          <w:sz w:val="24"/>
          <w:szCs w:val="24"/>
        </w:rPr>
      </w:pPr>
    </w:p>
    <w:p w14:paraId="728CFB85" w14:textId="77777777" w:rsidR="004F5ED2" w:rsidRPr="00806B47" w:rsidRDefault="004F5ED2" w:rsidP="004F5ED2">
      <w:pPr>
        <w:pStyle w:val="ListParagraph"/>
        <w:numPr>
          <w:ilvl w:val="1"/>
          <w:numId w:val="16"/>
        </w:numPr>
        <w:spacing w:after="0" w:line="276" w:lineRule="auto"/>
        <w:jc w:val="both"/>
        <w:rPr>
          <w:rFonts w:ascii="Arial" w:hAnsi="Arial" w:cs="Arial"/>
          <w:spacing w:val="-4"/>
          <w:sz w:val="24"/>
          <w:szCs w:val="24"/>
        </w:rPr>
      </w:pPr>
      <w:r w:rsidRPr="00806B47">
        <w:rPr>
          <w:rFonts w:ascii="Arial" w:hAnsi="Arial" w:cs="Arial"/>
          <w:spacing w:val="-4"/>
          <w:sz w:val="24"/>
          <w:szCs w:val="24"/>
        </w:rPr>
        <w:t>‘‘Approved budget’’ means an annual budget approved by a municipal council; or approved by a provincial or the national executive following an intervention in terms of section 139 of the Constitution, and includes such an annual budget as revised by an adjustments budget in terms of section 28.</w:t>
      </w:r>
    </w:p>
    <w:p w14:paraId="259A05EB"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20E1D1BA" w14:textId="77777777" w:rsidR="004F5ED2" w:rsidRPr="00806B47" w:rsidRDefault="004F5ED2" w:rsidP="004F5ED2">
      <w:pPr>
        <w:pStyle w:val="ListParagraph"/>
        <w:numPr>
          <w:ilvl w:val="1"/>
          <w:numId w:val="16"/>
        </w:numPr>
        <w:spacing w:after="0" w:line="276" w:lineRule="auto"/>
        <w:jc w:val="both"/>
        <w:rPr>
          <w:rFonts w:ascii="Arial" w:hAnsi="Arial" w:cs="Arial"/>
          <w:spacing w:val="-4"/>
          <w:sz w:val="24"/>
          <w:szCs w:val="24"/>
        </w:rPr>
      </w:pPr>
      <w:r w:rsidRPr="00806B47">
        <w:rPr>
          <w:rFonts w:ascii="Arial" w:hAnsi="Arial" w:cs="Arial"/>
          <w:spacing w:val="-4"/>
          <w:sz w:val="24"/>
          <w:szCs w:val="24"/>
        </w:rPr>
        <w:t>‘‘Basic municipal service’’ means a municipal service that is necessary to ensure an acceptable and reasonable quality of life and which, if not provided, would endanger public health or safety or the environment.</w:t>
      </w:r>
    </w:p>
    <w:p w14:paraId="12379FBE"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7AF80753"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jc w:val="both"/>
        <w:rPr>
          <w:rFonts w:ascii="Arial" w:hAnsi="Arial" w:cs="Arial"/>
          <w:spacing w:val="-4"/>
          <w:sz w:val="24"/>
          <w:szCs w:val="24"/>
        </w:rPr>
      </w:pPr>
      <w:r w:rsidRPr="00806B47">
        <w:rPr>
          <w:rFonts w:ascii="Arial" w:hAnsi="Arial" w:cs="Arial"/>
          <w:spacing w:val="-4"/>
          <w:sz w:val="24"/>
          <w:szCs w:val="24"/>
        </w:rPr>
        <w:t>“Budget Steering Committee” means the committee that is established in terms of Budget and Reporting Regulation 4(1) to provide technical assistance to the Mayor in discharging the responsibilities set out in section 53 of the MFMA.</w:t>
      </w:r>
    </w:p>
    <w:p w14:paraId="183DEA0D"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1A48A19B" w14:textId="77777777" w:rsidR="004F5ED2" w:rsidRPr="00806B47" w:rsidRDefault="004F5ED2" w:rsidP="004F5ED2">
      <w:pPr>
        <w:pStyle w:val="ListParagraph"/>
        <w:numPr>
          <w:ilvl w:val="1"/>
          <w:numId w:val="16"/>
        </w:numPr>
        <w:spacing w:after="0" w:line="276" w:lineRule="auto"/>
        <w:jc w:val="both"/>
        <w:rPr>
          <w:rFonts w:ascii="Arial" w:hAnsi="Arial" w:cs="Arial"/>
          <w:spacing w:val="-4"/>
          <w:sz w:val="24"/>
          <w:szCs w:val="24"/>
        </w:rPr>
      </w:pPr>
      <w:r w:rsidRPr="00806B47">
        <w:rPr>
          <w:rFonts w:ascii="Arial" w:hAnsi="Arial" w:cs="Arial"/>
          <w:spacing w:val="-4"/>
          <w:sz w:val="24"/>
          <w:szCs w:val="24"/>
        </w:rPr>
        <w:t>‘‘Budget-related policy’’ means a policy of a municipality affecting or affected by the annual budget of the municipality, including the tariffs policy which the municipality must adopt in terms of section 74 of the Municipal Systems Act; the rates policy which the municipality must adopt in terms of legislation regulating municipal property rates; or the credit control and debt collection policy which the municipality must adopt in terms of section 96 of the Municipal Systems Act.</w:t>
      </w:r>
    </w:p>
    <w:p w14:paraId="6F6C8994"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31E6DD8A" w14:textId="77777777" w:rsidR="004F5ED2" w:rsidRPr="00806B47" w:rsidRDefault="004F5ED2" w:rsidP="004F5ED2">
      <w:pPr>
        <w:pStyle w:val="ListParagraph"/>
        <w:numPr>
          <w:ilvl w:val="1"/>
          <w:numId w:val="16"/>
        </w:numPr>
        <w:spacing w:after="0" w:line="276" w:lineRule="auto"/>
        <w:jc w:val="both"/>
        <w:rPr>
          <w:rFonts w:ascii="Arial" w:hAnsi="Arial" w:cs="Arial"/>
          <w:spacing w:val="-4"/>
          <w:sz w:val="24"/>
          <w:szCs w:val="24"/>
        </w:rPr>
      </w:pPr>
      <w:r w:rsidRPr="00806B47">
        <w:rPr>
          <w:rFonts w:ascii="Arial" w:hAnsi="Arial" w:cs="Arial"/>
          <w:spacing w:val="-4"/>
          <w:sz w:val="24"/>
          <w:szCs w:val="24"/>
        </w:rPr>
        <w:t>‘‘Budget year’’ means the financial year for which an annual budget is to be approved in terms of section 16(1).</w:t>
      </w:r>
    </w:p>
    <w:p w14:paraId="00CDCAD5"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71EAFCBB"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hanging="567"/>
        <w:jc w:val="both"/>
        <w:rPr>
          <w:rFonts w:ascii="Arial" w:hAnsi="Arial" w:cs="Arial"/>
          <w:spacing w:val="-4"/>
          <w:sz w:val="24"/>
          <w:szCs w:val="24"/>
        </w:rPr>
      </w:pPr>
      <w:r w:rsidRPr="00806B47">
        <w:rPr>
          <w:rFonts w:ascii="Arial" w:hAnsi="Arial" w:cs="Arial"/>
          <w:spacing w:val="-4"/>
          <w:sz w:val="24"/>
          <w:szCs w:val="24"/>
        </w:rPr>
        <w:t>“Capital expenditure” where used alone shall mean the same as asset, for example capital expenditure shall refer to expenses incurred to create an asset or assets in terms of Generally Recognised Accounting Practice.</w:t>
      </w:r>
    </w:p>
    <w:p w14:paraId="5EEE8A58"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003E3374"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hanging="567"/>
        <w:jc w:val="both"/>
        <w:rPr>
          <w:rFonts w:ascii="Arial" w:hAnsi="Arial" w:cs="Arial"/>
          <w:spacing w:val="-4"/>
          <w:sz w:val="24"/>
          <w:szCs w:val="24"/>
        </w:rPr>
      </w:pPr>
      <w:r w:rsidRPr="00806B47">
        <w:rPr>
          <w:rFonts w:ascii="Arial" w:hAnsi="Arial" w:cs="Arial"/>
          <w:spacing w:val="-4"/>
          <w:sz w:val="24"/>
          <w:szCs w:val="24"/>
        </w:rPr>
        <w:t>“Capital Project” means capital project as defined in terms of the mSCOA project segment.</w:t>
      </w:r>
    </w:p>
    <w:p w14:paraId="6D48A8AD" w14:textId="77777777" w:rsidR="004F5ED2" w:rsidRPr="00806B47" w:rsidRDefault="004F5ED2" w:rsidP="004F5ED2">
      <w:pPr>
        <w:pStyle w:val="ListParagraph"/>
        <w:rPr>
          <w:rFonts w:ascii="Arial" w:hAnsi="Arial" w:cs="Arial"/>
          <w:spacing w:val="-4"/>
          <w:sz w:val="24"/>
          <w:szCs w:val="24"/>
        </w:rPr>
      </w:pPr>
    </w:p>
    <w:p w14:paraId="177BF641"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jc w:val="both"/>
        <w:rPr>
          <w:rFonts w:ascii="Arial" w:hAnsi="Arial" w:cs="Arial"/>
          <w:spacing w:val="-4"/>
          <w:sz w:val="24"/>
          <w:szCs w:val="24"/>
        </w:rPr>
      </w:pPr>
      <w:r w:rsidRPr="00806B47">
        <w:rPr>
          <w:rFonts w:ascii="Arial" w:hAnsi="Arial" w:cs="Arial"/>
          <w:spacing w:val="-4"/>
          <w:sz w:val="24"/>
          <w:szCs w:val="24"/>
        </w:rPr>
        <w:t xml:space="preserve">“Capital budget” means the estimated amount for capital items in a given financial period. </w:t>
      </w:r>
    </w:p>
    <w:p w14:paraId="09A2D1CA" w14:textId="77777777" w:rsidR="004F5ED2" w:rsidRPr="00806B47" w:rsidRDefault="004F5ED2" w:rsidP="004F5ED2">
      <w:pPr>
        <w:pStyle w:val="ListParagraph"/>
        <w:rPr>
          <w:rFonts w:ascii="Arial" w:hAnsi="Arial" w:cs="Arial"/>
          <w:spacing w:val="-4"/>
          <w:sz w:val="24"/>
          <w:szCs w:val="24"/>
        </w:rPr>
      </w:pPr>
    </w:p>
    <w:p w14:paraId="4656F25F"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jc w:val="both"/>
        <w:rPr>
          <w:rFonts w:ascii="Arial" w:hAnsi="Arial" w:cs="Arial"/>
          <w:spacing w:val="-4"/>
          <w:sz w:val="24"/>
          <w:szCs w:val="24"/>
        </w:rPr>
      </w:pPr>
      <w:r w:rsidRPr="00806B47">
        <w:rPr>
          <w:rFonts w:ascii="Arial" w:hAnsi="Arial" w:cs="Arial"/>
          <w:spacing w:val="-4"/>
          <w:sz w:val="24"/>
          <w:szCs w:val="24"/>
        </w:rPr>
        <w:t>“Capital items” means fixed assets such as Property, Plant and Equipment, the cost of which is normally written off over a number of financial periods.</w:t>
      </w:r>
    </w:p>
    <w:p w14:paraId="109D0500"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72D58659"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hanging="567"/>
        <w:jc w:val="both"/>
        <w:rPr>
          <w:rFonts w:ascii="Arial" w:hAnsi="Arial" w:cs="Arial"/>
          <w:spacing w:val="-4"/>
          <w:sz w:val="24"/>
          <w:szCs w:val="24"/>
        </w:rPr>
      </w:pPr>
      <w:r w:rsidRPr="00806B47">
        <w:rPr>
          <w:rFonts w:ascii="Arial" w:hAnsi="Arial" w:cs="Arial"/>
          <w:spacing w:val="-4"/>
          <w:sz w:val="24"/>
          <w:szCs w:val="24"/>
        </w:rPr>
        <w:t>“Chief Financial Officer” shall mean the head of the Financial Services Department as contemplated in sec 80 of the MFMA.</w:t>
      </w:r>
    </w:p>
    <w:p w14:paraId="048FEAC3"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202DFA02"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hanging="567"/>
        <w:jc w:val="both"/>
        <w:rPr>
          <w:rFonts w:ascii="Arial" w:hAnsi="Arial" w:cs="Arial"/>
          <w:spacing w:val="-4"/>
          <w:sz w:val="24"/>
          <w:szCs w:val="24"/>
        </w:rPr>
      </w:pPr>
      <w:r w:rsidRPr="00806B47">
        <w:rPr>
          <w:rFonts w:ascii="Arial" w:hAnsi="Arial" w:cs="Arial"/>
          <w:spacing w:val="-4"/>
          <w:sz w:val="24"/>
          <w:szCs w:val="24"/>
        </w:rPr>
        <w:t>“Council” shall mean the Council of the municipality, any committee or person to which or to whom an instruction has been given or any power has been delegated or sub-delegated in terms of, or as contemplated in, section 59 of the Local Government: Municipal Systems Act, 2000 or a service provider in respect of any power, function or duty of the Council.</w:t>
      </w:r>
    </w:p>
    <w:p w14:paraId="1EDCD6ED" w14:textId="77777777" w:rsidR="004F5ED2" w:rsidRPr="00806B47" w:rsidRDefault="004F5ED2" w:rsidP="004F5ED2">
      <w:pPr>
        <w:pStyle w:val="ListParagraph"/>
        <w:rPr>
          <w:rFonts w:ascii="Arial" w:hAnsi="Arial" w:cs="Arial"/>
          <w:spacing w:val="-4"/>
          <w:sz w:val="24"/>
          <w:szCs w:val="24"/>
        </w:rPr>
      </w:pPr>
    </w:p>
    <w:p w14:paraId="192DFE6B"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hanging="567"/>
        <w:jc w:val="both"/>
        <w:rPr>
          <w:rFonts w:ascii="Arial" w:hAnsi="Arial" w:cs="Arial"/>
          <w:spacing w:val="-4"/>
          <w:sz w:val="24"/>
          <w:szCs w:val="24"/>
        </w:rPr>
      </w:pPr>
      <w:r w:rsidRPr="00806B47">
        <w:rPr>
          <w:rFonts w:ascii="Arial" w:hAnsi="Arial" w:cs="Arial"/>
          <w:spacing w:val="-4"/>
          <w:sz w:val="24"/>
          <w:szCs w:val="24"/>
        </w:rPr>
        <w:t>“Delegation” in relation to a duty, includes an instruction to perform the duty</w:t>
      </w:r>
    </w:p>
    <w:p w14:paraId="14860AD1"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7559B363"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jc w:val="both"/>
        <w:rPr>
          <w:rFonts w:ascii="Arial" w:hAnsi="Arial" w:cs="Arial"/>
          <w:spacing w:val="-4"/>
          <w:sz w:val="24"/>
          <w:szCs w:val="24"/>
        </w:rPr>
      </w:pPr>
      <w:r w:rsidRPr="00806B47">
        <w:rPr>
          <w:rFonts w:ascii="Arial" w:hAnsi="Arial" w:cs="Arial"/>
          <w:spacing w:val="-4"/>
          <w:sz w:val="24"/>
          <w:szCs w:val="24"/>
        </w:rPr>
        <w:t>“Data string” shall mean the total budget line which includes all seven segments as prescribed in terms the Municipal Regulation on Standard Chart of Accounts.</w:t>
      </w:r>
    </w:p>
    <w:p w14:paraId="0D43D767"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7EAB3666"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hanging="567"/>
        <w:jc w:val="both"/>
        <w:rPr>
          <w:rFonts w:ascii="Arial" w:hAnsi="Arial" w:cs="Arial"/>
          <w:spacing w:val="-4"/>
          <w:sz w:val="24"/>
          <w:szCs w:val="24"/>
        </w:rPr>
      </w:pPr>
      <w:r w:rsidRPr="00806B47">
        <w:rPr>
          <w:rFonts w:ascii="Arial" w:hAnsi="Arial" w:cs="Arial"/>
          <w:spacing w:val="-4"/>
          <w:sz w:val="24"/>
          <w:szCs w:val="24"/>
        </w:rPr>
        <w:t>“Financial year” shall mean the period from 1 July until 30 June of the next year</w:t>
      </w:r>
    </w:p>
    <w:p w14:paraId="0952D8CD"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4A53D9C2" w14:textId="77777777" w:rsidR="004F5ED2" w:rsidRPr="00806B47" w:rsidRDefault="004F5ED2" w:rsidP="004F5ED2">
      <w:pPr>
        <w:pStyle w:val="ListParagraph"/>
        <w:numPr>
          <w:ilvl w:val="1"/>
          <w:numId w:val="16"/>
        </w:numPr>
        <w:spacing w:after="0" w:line="276" w:lineRule="auto"/>
        <w:jc w:val="both"/>
        <w:rPr>
          <w:rFonts w:ascii="Arial" w:hAnsi="Arial" w:cs="Arial"/>
          <w:spacing w:val="-4"/>
          <w:sz w:val="24"/>
          <w:szCs w:val="24"/>
        </w:rPr>
      </w:pPr>
      <w:r w:rsidRPr="00806B47">
        <w:rPr>
          <w:rFonts w:ascii="Arial" w:hAnsi="Arial" w:cs="Arial"/>
          <w:spacing w:val="-4"/>
          <w:sz w:val="24"/>
          <w:szCs w:val="24"/>
        </w:rPr>
        <w:t>‘‘Fruitless and wasteful expenditure’’ means expenditure that was made in vain and would have been avoided had reasonable care been exercised.</w:t>
      </w:r>
    </w:p>
    <w:p w14:paraId="0DD5C48A"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5CE1AC89"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hanging="567"/>
        <w:jc w:val="both"/>
        <w:rPr>
          <w:rFonts w:ascii="Arial" w:hAnsi="Arial" w:cs="Arial"/>
          <w:spacing w:val="-4"/>
          <w:sz w:val="24"/>
          <w:szCs w:val="24"/>
        </w:rPr>
      </w:pPr>
      <w:r w:rsidRPr="00806B47">
        <w:rPr>
          <w:rFonts w:ascii="Arial" w:hAnsi="Arial" w:cs="Arial"/>
          <w:spacing w:val="-4"/>
          <w:sz w:val="24"/>
          <w:szCs w:val="24"/>
        </w:rPr>
        <w:t>“Function” in terms of mSCOA is the municipal function as per Schedule 4B and 5B of the Constitution.</w:t>
      </w:r>
    </w:p>
    <w:p w14:paraId="58A4EBC5" w14:textId="77777777" w:rsidR="004F5ED2" w:rsidRPr="00806B47" w:rsidRDefault="004F5ED2" w:rsidP="004F5ED2">
      <w:pPr>
        <w:pStyle w:val="ListParagraph"/>
        <w:spacing w:after="0" w:line="276" w:lineRule="auto"/>
        <w:ind w:left="567"/>
        <w:jc w:val="both"/>
        <w:rPr>
          <w:rFonts w:ascii="Arial" w:hAnsi="Arial" w:cs="Arial"/>
          <w:spacing w:val="-4"/>
          <w:sz w:val="24"/>
          <w:szCs w:val="24"/>
        </w:rPr>
      </w:pPr>
    </w:p>
    <w:p w14:paraId="49F5C2E7"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jc w:val="both"/>
        <w:rPr>
          <w:rFonts w:ascii="Arial" w:hAnsi="Arial" w:cs="Arial"/>
          <w:spacing w:val="-4"/>
          <w:sz w:val="24"/>
          <w:szCs w:val="24"/>
        </w:rPr>
      </w:pPr>
      <w:r w:rsidRPr="00806B47">
        <w:rPr>
          <w:rFonts w:ascii="Arial" w:hAnsi="Arial" w:cs="Arial"/>
          <w:spacing w:val="-4"/>
          <w:sz w:val="24"/>
          <w:szCs w:val="24"/>
        </w:rPr>
        <w:t>“Funding Segment” refers to the segment that identifies the various sources of funding available to municipalities and municipal entities for financing expenditure relating to the operation of the municipality and provides for both capital and operational spending. The appropriate classification of a transaction in this segment will be determined according to the source of funding against which a payment is allocated and the source of revenue against which income is received</w:t>
      </w:r>
    </w:p>
    <w:p w14:paraId="7442E5B1" w14:textId="77777777" w:rsidR="004F5ED2" w:rsidRPr="00806B47" w:rsidRDefault="004F5ED2" w:rsidP="004F5ED2">
      <w:pPr>
        <w:widowControl w:val="0"/>
        <w:autoSpaceDE w:val="0"/>
        <w:autoSpaceDN w:val="0"/>
        <w:adjustRightInd w:val="0"/>
        <w:spacing w:after="0" w:line="276" w:lineRule="auto"/>
        <w:jc w:val="both"/>
        <w:rPr>
          <w:rFonts w:ascii="Arial" w:hAnsi="Arial" w:cs="Arial"/>
          <w:color w:val="FF0000"/>
          <w:spacing w:val="-4"/>
          <w:sz w:val="24"/>
          <w:szCs w:val="24"/>
        </w:rPr>
      </w:pPr>
    </w:p>
    <w:p w14:paraId="4572A5F8"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jc w:val="both"/>
        <w:rPr>
          <w:rFonts w:ascii="Arial" w:hAnsi="Arial" w:cs="Arial"/>
          <w:spacing w:val="-4"/>
          <w:sz w:val="24"/>
          <w:szCs w:val="24"/>
        </w:rPr>
      </w:pPr>
      <w:r w:rsidRPr="00806B47">
        <w:rPr>
          <w:rFonts w:ascii="Arial" w:hAnsi="Arial" w:cs="Arial"/>
          <w:spacing w:val="-3"/>
          <w:sz w:val="24"/>
          <w:szCs w:val="24"/>
        </w:rPr>
        <w:t>‟GRAP” means the Standards on Generally Accepted Accounting Practice, as issued by the Accounting Standards Board</w:t>
      </w:r>
    </w:p>
    <w:p w14:paraId="5A55FFDF"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3045F39E" w14:textId="77777777" w:rsidR="004F5ED2" w:rsidRPr="00806B47" w:rsidRDefault="004F5ED2" w:rsidP="004F5ED2">
      <w:pPr>
        <w:pStyle w:val="ListParagraph"/>
        <w:numPr>
          <w:ilvl w:val="1"/>
          <w:numId w:val="16"/>
        </w:numPr>
        <w:spacing w:after="0" w:line="276" w:lineRule="auto"/>
        <w:jc w:val="both"/>
        <w:rPr>
          <w:rFonts w:ascii="Arial" w:hAnsi="Arial" w:cs="Arial"/>
          <w:sz w:val="24"/>
          <w:szCs w:val="24"/>
        </w:rPr>
      </w:pPr>
      <w:r w:rsidRPr="00806B47">
        <w:rPr>
          <w:rFonts w:ascii="Arial" w:hAnsi="Arial" w:cs="Arial"/>
          <w:sz w:val="24"/>
          <w:szCs w:val="24"/>
        </w:rPr>
        <w:t xml:space="preserve">“Housing Development Fund”’ means the fund that was established in terms of the Housing Act, 1997 (Act No 107 of 1997). Loans from national and provincial government used to finance housing selling schemes undertaken by the Municipality were extinguished on 1 April 1998 and transferred to a Housing </w:t>
      </w:r>
      <w:r w:rsidRPr="00806B47">
        <w:rPr>
          <w:rFonts w:ascii="Arial" w:hAnsi="Arial" w:cs="Arial"/>
          <w:sz w:val="24"/>
          <w:szCs w:val="24"/>
        </w:rPr>
        <w:lastRenderedPageBreak/>
        <w:t xml:space="preserve">Development Fund. Housing selling schemes both complete and in progress as at 1 April 1998, were also transferred to the Housing Development Fund. </w:t>
      </w:r>
    </w:p>
    <w:p w14:paraId="069FB391" w14:textId="77777777" w:rsidR="004F5ED2" w:rsidRPr="00806B47" w:rsidRDefault="004F5ED2" w:rsidP="004F5ED2">
      <w:pPr>
        <w:pStyle w:val="ListParagraph"/>
        <w:spacing w:after="0" w:line="276" w:lineRule="auto"/>
        <w:jc w:val="both"/>
        <w:rPr>
          <w:rFonts w:ascii="Arial" w:hAnsi="Arial" w:cs="Arial"/>
          <w:sz w:val="24"/>
          <w:szCs w:val="24"/>
        </w:rPr>
      </w:pPr>
    </w:p>
    <w:p w14:paraId="37B879DF" w14:textId="77777777" w:rsidR="004F5ED2" w:rsidRPr="00806B47" w:rsidRDefault="004F5ED2" w:rsidP="004F5ED2">
      <w:pPr>
        <w:pStyle w:val="ListParagraph"/>
        <w:numPr>
          <w:ilvl w:val="1"/>
          <w:numId w:val="16"/>
        </w:numPr>
        <w:spacing w:after="0" w:line="276" w:lineRule="auto"/>
        <w:jc w:val="both"/>
        <w:rPr>
          <w:rFonts w:ascii="Arial" w:hAnsi="Arial" w:cs="Arial"/>
          <w:sz w:val="24"/>
          <w:szCs w:val="24"/>
        </w:rPr>
      </w:pPr>
      <w:r w:rsidRPr="00806B47">
        <w:rPr>
          <w:rFonts w:ascii="Arial" w:hAnsi="Arial" w:cs="Arial"/>
          <w:sz w:val="24"/>
          <w:szCs w:val="24"/>
        </w:rPr>
        <w:t>‘‘Irregular expenditure’’ means:</w:t>
      </w:r>
    </w:p>
    <w:p w14:paraId="3B2842B1" w14:textId="77777777" w:rsidR="004F5ED2" w:rsidRPr="00806B47" w:rsidRDefault="004F5ED2" w:rsidP="004F5ED2">
      <w:pPr>
        <w:pStyle w:val="ListParagraph"/>
        <w:numPr>
          <w:ilvl w:val="0"/>
          <w:numId w:val="17"/>
        </w:numPr>
        <w:spacing w:after="0" w:line="276" w:lineRule="auto"/>
        <w:ind w:left="1134" w:hanging="567"/>
        <w:jc w:val="both"/>
        <w:rPr>
          <w:rFonts w:ascii="Arial" w:hAnsi="Arial" w:cs="Arial"/>
          <w:sz w:val="24"/>
          <w:szCs w:val="24"/>
        </w:rPr>
      </w:pPr>
      <w:r w:rsidRPr="00806B47">
        <w:rPr>
          <w:rFonts w:ascii="Arial" w:hAnsi="Arial" w:cs="Arial"/>
          <w:sz w:val="24"/>
          <w:szCs w:val="24"/>
        </w:rPr>
        <w:t xml:space="preserve">expenditure incurred by a municipality or municipal entity in contravention of, or that is not in accordance with, a requirement of this Act, and which has not been condoned in terms of section 170; </w:t>
      </w:r>
    </w:p>
    <w:p w14:paraId="1293629C" w14:textId="77777777" w:rsidR="004F5ED2" w:rsidRPr="00806B47" w:rsidRDefault="004F5ED2" w:rsidP="004F5ED2">
      <w:pPr>
        <w:pStyle w:val="ListParagraph"/>
        <w:numPr>
          <w:ilvl w:val="0"/>
          <w:numId w:val="17"/>
        </w:numPr>
        <w:spacing w:after="0" w:line="276" w:lineRule="auto"/>
        <w:ind w:left="1134" w:hanging="567"/>
        <w:jc w:val="both"/>
        <w:rPr>
          <w:rFonts w:ascii="Arial" w:hAnsi="Arial" w:cs="Arial"/>
          <w:sz w:val="24"/>
          <w:szCs w:val="24"/>
        </w:rPr>
      </w:pPr>
      <w:r w:rsidRPr="00806B47">
        <w:rPr>
          <w:rFonts w:ascii="Arial" w:hAnsi="Arial" w:cs="Arial"/>
          <w:sz w:val="24"/>
          <w:szCs w:val="24"/>
        </w:rPr>
        <w:t xml:space="preserve">expenditure incurred by a municipality or municipal entity in contravention of, or that is not in accordance with, a requirement of the Municipal Systems Act, and which has not been condoned in terms of that Act; </w:t>
      </w:r>
    </w:p>
    <w:p w14:paraId="3B3ABA23" w14:textId="77777777" w:rsidR="004F5ED2" w:rsidRPr="00806B47" w:rsidRDefault="004F5ED2" w:rsidP="004F5ED2">
      <w:pPr>
        <w:pStyle w:val="ListParagraph"/>
        <w:numPr>
          <w:ilvl w:val="0"/>
          <w:numId w:val="17"/>
        </w:numPr>
        <w:spacing w:after="0" w:line="276" w:lineRule="auto"/>
        <w:ind w:left="1134" w:hanging="567"/>
        <w:jc w:val="both"/>
        <w:rPr>
          <w:rFonts w:ascii="Arial" w:hAnsi="Arial" w:cs="Arial"/>
          <w:sz w:val="24"/>
          <w:szCs w:val="24"/>
        </w:rPr>
      </w:pPr>
      <w:r w:rsidRPr="00806B47">
        <w:rPr>
          <w:rFonts w:ascii="Arial" w:hAnsi="Arial" w:cs="Arial"/>
          <w:sz w:val="24"/>
          <w:szCs w:val="24"/>
        </w:rPr>
        <w:t>expenditure incurred by a municipality in contravention of, or that is not in accordance with, a requirement of the Public Office-Bearers Act, 1998 (Act No. 20 of 1998); or</w:t>
      </w:r>
    </w:p>
    <w:p w14:paraId="5703A4C9" w14:textId="77777777" w:rsidR="004F5ED2" w:rsidRPr="00806B47" w:rsidRDefault="004F5ED2" w:rsidP="004F5ED2">
      <w:pPr>
        <w:pStyle w:val="ListParagraph"/>
        <w:numPr>
          <w:ilvl w:val="0"/>
          <w:numId w:val="17"/>
        </w:numPr>
        <w:spacing w:after="0" w:line="276" w:lineRule="auto"/>
        <w:ind w:left="1134" w:hanging="567"/>
        <w:jc w:val="both"/>
        <w:rPr>
          <w:rFonts w:ascii="Arial" w:hAnsi="Arial" w:cs="Arial"/>
          <w:sz w:val="24"/>
          <w:szCs w:val="24"/>
        </w:rPr>
      </w:pPr>
      <w:r w:rsidRPr="00806B47">
        <w:rPr>
          <w:rFonts w:ascii="Arial" w:hAnsi="Arial" w:cs="Arial"/>
          <w:sz w:val="24"/>
          <w:szCs w:val="24"/>
        </w:rPr>
        <w:t xml:space="preserve">expenditure incurred by a municipality or municipal entity in contravention of, or that is not in accordance with, a requirement of the supply chain management policy of the municipality or entity or any of the municipality’s by-laws giving effect to such policy, and which has not been condoned in terms of such policy or by-law, and shall </w:t>
      </w:r>
    </w:p>
    <w:p w14:paraId="41D58537" w14:textId="77777777" w:rsidR="004F5ED2" w:rsidRPr="00806B47" w:rsidRDefault="004F5ED2" w:rsidP="004F5ED2">
      <w:pPr>
        <w:pStyle w:val="ListParagraph"/>
        <w:numPr>
          <w:ilvl w:val="0"/>
          <w:numId w:val="17"/>
        </w:numPr>
        <w:spacing w:after="0" w:line="276" w:lineRule="auto"/>
        <w:ind w:left="1134" w:hanging="567"/>
        <w:jc w:val="both"/>
        <w:rPr>
          <w:rFonts w:ascii="Arial" w:hAnsi="Arial" w:cs="Arial"/>
          <w:sz w:val="24"/>
          <w:szCs w:val="24"/>
        </w:rPr>
      </w:pPr>
      <w:r w:rsidRPr="00806B47">
        <w:rPr>
          <w:rFonts w:ascii="Arial" w:hAnsi="Arial" w:cs="Arial"/>
          <w:sz w:val="24"/>
          <w:szCs w:val="24"/>
        </w:rPr>
        <w:t>excludes expenditure by a municipality which falls within the definition of ‘‘unauthorised expenditure’’</w:t>
      </w:r>
    </w:p>
    <w:p w14:paraId="376472C9" w14:textId="77777777" w:rsidR="004F5ED2" w:rsidRPr="00806B47" w:rsidRDefault="004F5ED2" w:rsidP="004F5ED2">
      <w:pPr>
        <w:spacing w:after="0" w:line="276" w:lineRule="auto"/>
        <w:jc w:val="both"/>
        <w:rPr>
          <w:rFonts w:ascii="Arial" w:hAnsi="Arial" w:cs="Arial"/>
          <w:sz w:val="24"/>
          <w:szCs w:val="24"/>
        </w:rPr>
      </w:pPr>
    </w:p>
    <w:p w14:paraId="239460C3" w14:textId="77777777" w:rsidR="004F5ED2" w:rsidRPr="00806B47" w:rsidRDefault="004F5ED2" w:rsidP="004F5ED2">
      <w:pPr>
        <w:pStyle w:val="ListParagraph"/>
        <w:numPr>
          <w:ilvl w:val="1"/>
          <w:numId w:val="16"/>
        </w:numPr>
        <w:spacing w:after="0" w:line="276" w:lineRule="auto"/>
        <w:jc w:val="both"/>
        <w:rPr>
          <w:rFonts w:ascii="Arial" w:hAnsi="Arial" w:cs="Arial"/>
          <w:sz w:val="24"/>
          <w:szCs w:val="24"/>
        </w:rPr>
      </w:pPr>
      <w:r w:rsidRPr="00806B47">
        <w:rPr>
          <w:rFonts w:ascii="Arial" w:hAnsi="Arial" w:cs="Arial"/>
          <w:sz w:val="24"/>
          <w:szCs w:val="24"/>
        </w:rPr>
        <w:t>“Line item” means an appropriation that is itemized on a separate line in a budget adopted with the idea of greater control over expenditures.</w:t>
      </w:r>
    </w:p>
    <w:p w14:paraId="0E50E738" w14:textId="77777777" w:rsidR="004F5ED2" w:rsidRPr="00806B47" w:rsidRDefault="004F5ED2" w:rsidP="004F5ED2">
      <w:pPr>
        <w:pStyle w:val="ListParagraph"/>
        <w:spacing w:after="0" w:line="276" w:lineRule="auto"/>
        <w:ind w:left="564"/>
        <w:jc w:val="both"/>
        <w:rPr>
          <w:rFonts w:ascii="Arial" w:hAnsi="Arial" w:cs="Arial"/>
          <w:sz w:val="24"/>
          <w:szCs w:val="24"/>
        </w:rPr>
      </w:pPr>
    </w:p>
    <w:p w14:paraId="50C302AB" w14:textId="77777777" w:rsidR="004F5ED2" w:rsidRPr="00806B47" w:rsidRDefault="004F5ED2" w:rsidP="004F5ED2">
      <w:pPr>
        <w:pStyle w:val="ListParagraph"/>
        <w:numPr>
          <w:ilvl w:val="1"/>
          <w:numId w:val="16"/>
        </w:numPr>
        <w:spacing w:after="0" w:line="276" w:lineRule="auto"/>
        <w:jc w:val="both"/>
        <w:rPr>
          <w:rFonts w:ascii="Arial" w:hAnsi="Arial" w:cs="Arial"/>
          <w:sz w:val="24"/>
          <w:szCs w:val="24"/>
        </w:rPr>
      </w:pPr>
      <w:r w:rsidRPr="00806B47">
        <w:rPr>
          <w:rFonts w:ascii="Arial" w:hAnsi="Arial" w:cs="Arial"/>
          <w:sz w:val="24"/>
          <w:szCs w:val="24"/>
        </w:rPr>
        <w:t>“MBRR” means the Municipal Budget and Reporting Regulations, as issued by National Treasury.</w:t>
      </w:r>
    </w:p>
    <w:p w14:paraId="644A4438"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1027F9FB"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jc w:val="both"/>
        <w:rPr>
          <w:rFonts w:ascii="Arial" w:hAnsi="Arial" w:cs="Arial"/>
          <w:spacing w:val="-2"/>
          <w:sz w:val="24"/>
          <w:szCs w:val="24"/>
        </w:rPr>
      </w:pPr>
      <w:r w:rsidRPr="00806B47">
        <w:rPr>
          <w:rFonts w:ascii="Arial" w:hAnsi="Arial" w:cs="Arial"/>
          <w:spacing w:val="-2"/>
          <w:sz w:val="24"/>
          <w:szCs w:val="24"/>
        </w:rPr>
        <w:t>‟MFMA” means the Municipal Financial Management Act, 2003 (Act No 56 of 2003)</w:t>
      </w:r>
    </w:p>
    <w:p w14:paraId="68ADB94B"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6BAA6B67"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hanging="567"/>
        <w:jc w:val="both"/>
        <w:rPr>
          <w:rFonts w:ascii="Arial" w:hAnsi="Arial" w:cs="Arial"/>
          <w:spacing w:val="-4"/>
          <w:sz w:val="24"/>
          <w:szCs w:val="24"/>
        </w:rPr>
      </w:pPr>
      <w:r w:rsidRPr="00806B47">
        <w:rPr>
          <w:rFonts w:ascii="Arial" w:hAnsi="Arial" w:cs="Arial"/>
          <w:spacing w:val="-4"/>
          <w:sz w:val="24"/>
          <w:szCs w:val="24"/>
        </w:rPr>
        <w:t xml:space="preserve">“mSCOA” refers to the latest version of the Municipal Standard Chart of Accounts issued in terms of the </w:t>
      </w:r>
      <w:bookmarkStart w:id="1" w:name="_Hlk54083565"/>
      <w:r w:rsidRPr="00806B47">
        <w:rPr>
          <w:rFonts w:ascii="Arial" w:hAnsi="Arial" w:cs="Arial"/>
          <w:spacing w:val="-4"/>
          <w:sz w:val="24"/>
          <w:szCs w:val="24"/>
        </w:rPr>
        <w:t>Municipal Regulation on Standard Chart of Accounts.  The version of the chart utilised is version 6.5 effective from 1 July 2021.</w:t>
      </w:r>
    </w:p>
    <w:p w14:paraId="03E7439C"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5A196E71"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hanging="567"/>
        <w:jc w:val="both"/>
        <w:rPr>
          <w:rFonts w:ascii="Arial" w:hAnsi="Arial" w:cs="Arial"/>
          <w:spacing w:val="-4"/>
          <w:sz w:val="24"/>
          <w:szCs w:val="24"/>
        </w:rPr>
      </w:pPr>
      <w:r w:rsidRPr="00806B47">
        <w:rPr>
          <w:rFonts w:ascii="Arial" w:hAnsi="Arial" w:cs="Arial"/>
          <w:spacing w:val="-4"/>
          <w:sz w:val="24"/>
          <w:szCs w:val="24"/>
        </w:rPr>
        <w:t>“</w:t>
      </w:r>
      <w:bookmarkEnd w:id="1"/>
      <w:r w:rsidRPr="00806B47">
        <w:rPr>
          <w:rFonts w:ascii="Arial" w:hAnsi="Arial" w:cs="Arial"/>
          <w:spacing w:val="-4"/>
          <w:sz w:val="24"/>
          <w:szCs w:val="24"/>
        </w:rPr>
        <w:t>Municipal Running Cost” in terms of mSCOA refer to any other expenditure not relating to a specific project for example general expenses relating to the daily running and operation of the municipality.</w:t>
      </w:r>
    </w:p>
    <w:p w14:paraId="1CAEDCCA" w14:textId="77777777" w:rsidR="004F5ED2" w:rsidRPr="00806B47" w:rsidRDefault="004F5ED2" w:rsidP="004F5ED2">
      <w:pPr>
        <w:pStyle w:val="ListParagraph"/>
        <w:widowControl w:val="0"/>
        <w:autoSpaceDE w:val="0"/>
        <w:autoSpaceDN w:val="0"/>
        <w:adjustRightInd w:val="0"/>
        <w:spacing w:after="0" w:line="276" w:lineRule="auto"/>
        <w:ind w:left="360"/>
        <w:jc w:val="both"/>
        <w:rPr>
          <w:rFonts w:ascii="Arial" w:hAnsi="Arial" w:cs="Arial"/>
          <w:spacing w:val="-4"/>
          <w:sz w:val="24"/>
          <w:szCs w:val="24"/>
        </w:rPr>
      </w:pPr>
    </w:p>
    <w:p w14:paraId="7B58EEE5"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jc w:val="both"/>
        <w:rPr>
          <w:rFonts w:ascii="Arial" w:hAnsi="Arial" w:cs="Arial"/>
          <w:spacing w:val="-4"/>
          <w:sz w:val="24"/>
          <w:szCs w:val="24"/>
        </w:rPr>
      </w:pPr>
      <w:r w:rsidRPr="00806B47">
        <w:rPr>
          <w:rFonts w:ascii="Arial" w:hAnsi="Arial" w:cs="Arial"/>
          <w:spacing w:val="-4"/>
          <w:sz w:val="24"/>
          <w:szCs w:val="24"/>
        </w:rPr>
        <w:t xml:space="preserve">“Municipality” means </w:t>
      </w:r>
      <w:proofErr w:type="spellStart"/>
      <w:r w:rsidRPr="00806B47">
        <w:rPr>
          <w:rFonts w:ascii="Arial" w:hAnsi="Arial" w:cs="Arial"/>
          <w:spacing w:val="-4"/>
          <w:sz w:val="24"/>
          <w:szCs w:val="24"/>
        </w:rPr>
        <w:t>xxxx</w:t>
      </w:r>
      <w:proofErr w:type="spellEnd"/>
      <w:r w:rsidRPr="00806B47">
        <w:rPr>
          <w:rFonts w:ascii="Arial" w:hAnsi="Arial" w:cs="Arial"/>
          <w:spacing w:val="-4"/>
          <w:sz w:val="24"/>
          <w:szCs w:val="24"/>
        </w:rPr>
        <w:t xml:space="preserve"> Local Municipality</w:t>
      </w:r>
    </w:p>
    <w:p w14:paraId="1DD1CC44"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149616F6" w14:textId="77777777" w:rsidR="004F5ED2" w:rsidRPr="00806B47" w:rsidRDefault="004F5ED2" w:rsidP="004F5ED2">
      <w:pPr>
        <w:pStyle w:val="ListParagraph"/>
        <w:numPr>
          <w:ilvl w:val="1"/>
          <w:numId w:val="16"/>
        </w:numPr>
        <w:spacing w:after="0" w:line="276" w:lineRule="auto"/>
        <w:jc w:val="both"/>
        <w:rPr>
          <w:rFonts w:ascii="Arial" w:hAnsi="Arial" w:cs="Arial"/>
          <w:spacing w:val="-4"/>
          <w:sz w:val="24"/>
          <w:szCs w:val="24"/>
        </w:rPr>
      </w:pPr>
      <w:r w:rsidRPr="00806B47">
        <w:rPr>
          <w:rFonts w:ascii="Arial" w:hAnsi="Arial" w:cs="Arial"/>
          <w:spacing w:val="-4"/>
          <w:sz w:val="24"/>
          <w:szCs w:val="24"/>
        </w:rPr>
        <w:t>‘‘Municipal entity’’ has the meaning assigned to it in section 1 of the Municipal Systems Act</w:t>
      </w:r>
    </w:p>
    <w:p w14:paraId="5CFB8F11"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39AC65C1" w14:textId="77777777" w:rsidR="004F5ED2" w:rsidRPr="00806B47" w:rsidRDefault="004F5ED2" w:rsidP="004F5ED2">
      <w:pPr>
        <w:pStyle w:val="ListParagraph"/>
        <w:numPr>
          <w:ilvl w:val="1"/>
          <w:numId w:val="16"/>
        </w:numPr>
        <w:spacing w:after="0" w:line="276" w:lineRule="auto"/>
        <w:jc w:val="both"/>
        <w:rPr>
          <w:rFonts w:ascii="Arial" w:hAnsi="Arial" w:cs="Arial"/>
          <w:spacing w:val="-4"/>
          <w:sz w:val="24"/>
          <w:szCs w:val="24"/>
        </w:rPr>
      </w:pPr>
      <w:r w:rsidRPr="00806B47">
        <w:rPr>
          <w:rFonts w:ascii="Arial" w:hAnsi="Arial" w:cs="Arial"/>
          <w:spacing w:val="-4"/>
          <w:sz w:val="24"/>
          <w:szCs w:val="24"/>
        </w:rPr>
        <w:lastRenderedPageBreak/>
        <w:t>‘‘Municipal tax’’ means property rates or other taxes, levies or duties that a municipality may impose</w:t>
      </w:r>
    </w:p>
    <w:p w14:paraId="25C86A24"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149CB66E"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hanging="567"/>
        <w:jc w:val="both"/>
        <w:rPr>
          <w:rFonts w:ascii="Arial" w:hAnsi="Arial" w:cs="Arial"/>
          <w:spacing w:val="-4"/>
          <w:sz w:val="24"/>
          <w:szCs w:val="24"/>
        </w:rPr>
      </w:pPr>
      <w:r w:rsidRPr="00806B47">
        <w:rPr>
          <w:rFonts w:ascii="Arial" w:hAnsi="Arial" w:cs="Arial"/>
          <w:spacing w:val="-4"/>
          <w:sz w:val="24"/>
          <w:szCs w:val="24"/>
        </w:rPr>
        <w:t>“Operational” shall mean revenue or expenditure included in or to be incurred on the operating budget.</w:t>
      </w:r>
    </w:p>
    <w:p w14:paraId="5B0F5B26" w14:textId="77777777" w:rsidR="004F5ED2" w:rsidRPr="00806B47" w:rsidRDefault="004F5ED2" w:rsidP="004F5ED2">
      <w:pPr>
        <w:pStyle w:val="ListParagraph"/>
        <w:rPr>
          <w:rFonts w:ascii="Arial" w:hAnsi="Arial" w:cs="Arial"/>
          <w:spacing w:val="-4"/>
          <w:sz w:val="24"/>
          <w:szCs w:val="24"/>
        </w:rPr>
      </w:pPr>
    </w:p>
    <w:p w14:paraId="77289BB1"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hanging="567"/>
        <w:jc w:val="both"/>
        <w:rPr>
          <w:rFonts w:ascii="Arial" w:hAnsi="Arial" w:cs="Arial"/>
          <w:spacing w:val="-4"/>
          <w:sz w:val="24"/>
          <w:szCs w:val="24"/>
        </w:rPr>
      </w:pPr>
      <w:r w:rsidRPr="00806B47">
        <w:rPr>
          <w:rFonts w:ascii="Arial" w:hAnsi="Arial" w:cs="Arial"/>
          <w:sz w:val="24"/>
          <w:szCs w:val="24"/>
        </w:rPr>
        <w:t>“</w:t>
      </w:r>
      <w:r w:rsidRPr="00806B47">
        <w:rPr>
          <w:rFonts w:ascii="Arial" w:hAnsi="Arial" w:cs="Arial"/>
          <w:spacing w:val="-4"/>
          <w:sz w:val="24"/>
          <w:szCs w:val="24"/>
        </w:rPr>
        <w:t>Operating budget” means the Municipality’s Financial Plan, which outlines proposed expenditures for the coming financial year and estimates the revenues used to finance them.</w:t>
      </w:r>
    </w:p>
    <w:p w14:paraId="6BE9BBCD"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00D693E6"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hanging="567"/>
        <w:jc w:val="both"/>
        <w:rPr>
          <w:rFonts w:ascii="Arial" w:hAnsi="Arial" w:cs="Arial"/>
          <w:spacing w:val="-4"/>
          <w:sz w:val="24"/>
          <w:szCs w:val="24"/>
        </w:rPr>
      </w:pPr>
      <w:r w:rsidRPr="00806B47">
        <w:rPr>
          <w:rFonts w:ascii="Arial" w:hAnsi="Arial" w:cs="Arial"/>
          <w:spacing w:val="-4"/>
          <w:sz w:val="24"/>
          <w:szCs w:val="24"/>
        </w:rPr>
        <w:t>“Operational projects” shall mean the same as per the project segment in the mSCOA chart and project summary definition and refer to current and short- term projects for which the cost is immediately recognised as an expense and funded from the municipalities' operational budget.</w:t>
      </w:r>
    </w:p>
    <w:p w14:paraId="42F48BBD"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3AA19971" w14:textId="77777777" w:rsidR="004F5ED2" w:rsidRPr="00806B47" w:rsidRDefault="004F5ED2" w:rsidP="004F5ED2">
      <w:pPr>
        <w:pStyle w:val="ListParagraph"/>
        <w:numPr>
          <w:ilvl w:val="1"/>
          <w:numId w:val="16"/>
        </w:numPr>
        <w:spacing w:after="0" w:line="276" w:lineRule="auto"/>
        <w:jc w:val="both"/>
        <w:rPr>
          <w:rFonts w:ascii="Arial" w:hAnsi="Arial" w:cs="Arial"/>
          <w:spacing w:val="-4"/>
          <w:sz w:val="24"/>
          <w:szCs w:val="24"/>
        </w:rPr>
      </w:pPr>
      <w:r w:rsidRPr="00806B47">
        <w:rPr>
          <w:rFonts w:ascii="Arial" w:hAnsi="Arial" w:cs="Arial"/>
          <w:spacing w:val="-4"/>
          <w:sz w:val="24"/>
          <w:szCs w:val="24"/>
        </w:rPr>
        <w:t>‘‘Overspending’’ in relation to the budget of a municipality, means:</w:t>
      </w:r>
    </w:p>
    <w:p w14:paraId="648869CD" w14:textId="77777777" w:rsidR="004F5ED2" w:rsidRPr="00806B47" w:rsidRDefault="004F5ED2" w:rsidP="004F5ED2">
      <w:pPr>
        <w:pStyle w:val="ListParagraph"/>
        <w:numPr>
          <w:ilvl w:val="1"/>
          <w:numId w:val="18"/>
        </w:numPr>
        <w:spacing w:after="0" w:line="276" w:lineRule="auto"/>
        <w:ind w:left="1134" w:hanging="567"/>
        <w:jc w:val="both"/>
        <w:rPr>
          <w:rFonts w:ascii="Arial" w:hAnsi="Arial" w:cs="Arial"/>
          <w:spacing w:val="-4"/>
          <w:sz w:val="24"/>
          <w:szCs w:val="24"/>
        </w:rPr>
      </w:pPr>
      <w:r w:rsidRPr="00806B47">
        <w:rPr>
          <w:rFonts w:ascii="Arial" w:hAnsi="Arial" w:cs="Arial"/>
          <w:spacing w:val="-4"/>
          <w:sz w:val="24"/>
          <w:szCs w:val="24"/>
        </w:rPr>
        <w:t xml:space="preserve">causing the operational or capital expenditure incurred by the municipality during a financial year to exceed the total amount appropriated in that year’s budget for its operational or capital expenditure, as the case may be; </w:t>
      </w:r>
    </w:p>
    <w:p w14:paraId="604FD0EF" w14:textId="77777777" w:rsidR="004F5ED2" w:rsidRPr="00806B47" w:rsidRDefault="004F5ED2" w:rsidP="004F5ED2">
      <w:pPr>
        <w:pStyle w:val="ListParagraph"/>
        <w:numPr>
          <w:ilvl w:val="1"/>
          <w:numId w:val="18"/>
        </w:numPr>
        <w:spacing w:after="0" w:line="276" w:lineRule="auto"/>
        <w:ind w:left="1134" w:hanging="567"/>
        <w:jc w:val="both"/>
        <w:rPr>
          <w:rFonts w:ascii="Arial" w:hAnsi="Arial" w:cs="Arial"/>
          <w:spacing w:val="-4"/>
          <w:sz w:val="24"/>
          <w:szCs w:val="24"/>
        </w:rPr>
      </w:pPr>
      <w:r w:rsidRPr="00806B47">
        <w:rPr>
          <w:rFonts w:ascii="Arial" w:hAnsi="Arial" w:cs="Arial"/>
          <w:spacing w:val="-4"/>
          <w:sz w:val="24"/>
          <w:szCs w:val="24"/>
        </w:rPr>
        <w:t>in relation to a vote, means causing expenditure under the vote to exceed the amount appropriated for that vote; or in relation to expenditure under section 26, means causing expenditure under that section to exceed the limits allowed in subsection (5) of that section</w:t>
      </w:r>
    </w:p>
    <w:p w14:paraId="710F5D81" w14:textId="77777777" w:rsidR="004F5ED2" w:rsidRPr="00806B47" w:rsidRDefault="004F5ED2" w:rsidP="004F5ED2">
      <w:pPr>
        <w:pStyle w:val="ListParagraph"/>
        <w:spacing w:after="0" w:line="276" w:lineRule="auto"/>
        <w:ind w:left="1134"/>
        <w:jc w:val="both"/>
        <w:rPr>
          <w:rFonts w:ascii="Arial" w:hAnsi="Arial" w:cs="Arial"/>
          <w:spacing w:val="-4"/>
          <w:sz w:val="24"/>
          <w:szCs w:val="24"/>
        </w:rPr>
      </w:pPr>
    </w:p>
    <w:p w14:paraId="7583014A"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jc w:val="both"/>
        <w:rPr>
          <w:rFonts w:ascii="Arial" w:hAnsi="Arial" w:cs="Arial"/>
          <w:spacing w:val="-4"/>
          <w:sz w:val="24"/>
          <w:szCs w:val="24"/>
        </w:rPr>
      </w:pPr>
      <w:r w:rsidRPr="00806B47">
        <w:rPr>
          <w:rFonts w:ascii="Arial" w:hAnsi="Arial" w:cs="Arial"/>
          <w:spacing w:val="-4"/>
          <w:sz w:val="24"/>
          <w:szCs w:val="24"/>
        </w:rPr>
        <w:t>‘‘Provincial Treasury’’ means a treasury established in terms of section 17 of the Public Finance Management Act</w:t>
      </w:r>
    </w:p>
    <w:p w14:paraId="3DD57596" w14:textId="77777777" w:rsidR="004F5ED2" w:rsidRPr="00806B47" w:rsidRDefault="004F5ED2" w:rsidP="004F5ED2">
      <w:pPr>
        <w:pStyle w:val="ListParagraph"/>
        <w:widowControl w:val="0"/>
        <w:autoSpaceDE w:val="0"/>
        <w:autoSpaceDN w:val="0"/>
        <w:adjustRightInd w:val="0"/>
        <w:spacing w:after="0" w:line="276" w:lineRule="auto"/>
        <w:ind w:left="567"/>
        <w:jc w:val="both"/>
        <w:rPr>
          <w:rFonts w:ascii="Arial" w:hAnsi="Arial" w:cs="Arial"/>
          <w:spacing w:val="-4"/>
          <w:sz w:val="24"/>
          <w:szCs w:val="24"/>
        </w:rPr>
      </w:pPr>
    </w:p>
    <w:p w14:paraId="410CBF27"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jc w:val="both"/>
        <w:rPr>
          <w:rFonts w:ascii="Arial" w:hAnsi="Arial" w:cs="Arial"/>
          <w:spacing w:val="-4"/>
          <w:sz w:val="24"/>
          <w:szCs w:val="24"/>
        </w:rPr>
      </w:pPr>
      <w:r w:rsidRPr="00806B47">
        <w:rPr>
          <w:rFonts w:ascii="Arial" w:hAnsi="Arial" w:cs="Arial"/>
          <w:spacing w:val="-4"/>
          <w:sz w:val="24"/>
          <w:szCs w:val="24"/>
        </w:rPr>
        <w:t>“Ring fenced” means an exclusive combination of line items grouped for specific purposes.</w:t>
      </w:r>
    </w:p>
    <w:p w14:paraId="210E15D5" w14:textId="77777777" w:rsidR="004F5ED2" w:rsidRPr="00806B47" w:rsidRDefault="004F5ED2" w:rsidP="004F5ED2">
      <w:pPr>
        <w:pStyle w:val="ListParagraph"/>
        <w:widowControl w:val="0"/>
        <w:autoSpaceDE w:val="0"/>
        <w:autoSpaceDN w:val="0"/>
        <w:adjustRightInd w:val="0"/>
        <w:spacing w:after="0" w:line="276" w:lineRule="auto"/>
        <w:ind w:left="567"/>
        <w:jc w:val="both"/>
        <w:rPr>
          <w:rFonts w:ascii="Arial" w:hAnsi="Arial" w:cs="Arial"/>
          <w:spacing w:val="-4"/>
          <w:sz w:val="24"/>
          <w:szCs w:val="24"/>
        </w:rPr>
      </w:pPr>
    </w:p>
    <w:p w14:paraId="34685DFA" w14:textId="77777777" w:rsidR="004F5ED2" w:rsidRPr="00806B47" w:rsidRDefault="004F5ED2" w:rsidP="004F5ED2">
      <w:pPr>
        <w:pStyle w:val="ListParagraph"/>
        <w:numPr>
          <w:ilvl w:val="1"/>
          <w:numId w:val="16"/>
        </w:numPr>
        <w:spacing w:after="0" w:line="276" w:lineRule="auto"/>
        <w:jc w:val="both"/>
        <w:rPr>
          <w:rFonts w:ascii="Arial" w:hAnsi="Arial" w:cs="Arial"/>
          <w:spacing w:val="-4"/>
          <w:sz w:val="24"/>
          <w:szCs w:val="24"/>
        </w:rPr>
      </w:pPr>
      <w:r w:rsidRPr="00806B47">
        <w:rPr>
          <w:rFonts w:ascii="Arial" w:hAnsi="Arial" w:cs="Arial"/>
          <w:spacing w:val="-4"/>
          <w:sz w:val="24"/>
          <w:szCs w:val="24"/>
        </w:rPr>
        <w:t>‘‘Service delivery and budget implementation plan’’ means a detailed plan approved by the mayor of a municipality in terms of section 53(1)(c)(ii) for implementing the municipality’s delivery of municipal services and its annual budget, and which must indicate projections for each month of revenue to be collected, by source; and operational and capital expenditure, by vote; service delivery targets and performance indicators for each quarter; and any other matters that may be prescribed, and includes any revisions of such plan by the mayor in terms of section 54(1)(c).</w:t>
      </w:r>
    </w:p>
    <w:p w14:paraId="22EA123E"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08CAA6E0"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hanging="567"/>
        <w:jc w:val="both"/>
        <w:rPr>
          <w:rFonts w:ascii="Arial" w:hAnsi="Arial" w:cs="Arial"/>
          <w:spacing w:val="-4"/>
          <w:sz w:val="24"/>
          <w:szCs w:val="24"/>
        </w:rPr>
      </w:pPr>
      <w:r w:rsidRPr="00806B47">
        <w:rPr>
          <w:rFonts w:ascii="Arial" w:hAnsi="Arial" w:cs="Arial"/>
          <w:spacing w:val="-4"/>
          <w:sz w:val="24"/>
          <w:szCs w:val="24"/>
        </w:rPr>
        <w:t>“Standard chart of accounts" means a multi-dimensional classification framework providing the method and format for recording and classifying financial transaction information in the general ledger forming part of the books of account containing a standard list of all available accounts.</w:t>
      </w:r>
    </w:p>
    <w:p w14:paraId="61708463"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3493BFD4"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hanging="567"/>
        <w:jc w:val="both"/>
        <w:rPr>
          <w:rFonts w:ascii="Arial" w:hAnsi="Arial" w:cs="Arial"/>
          <w:spacing w:val="-4"/>
          <w:sz w:val="24"/>
          <w:szCs w:val="24"/>
        </w:rPr>
      </w:pPr>
      <w:r w:rsidRPr="00806B47">
        <w:rPr>
          <w:rFonts w:ascii="Arial" w:hAnsi="Arial" w:cs="Arial"/>
          <w:spacing w:val="-4"/>
          <w:sz w:val="24"/>
          <w:szCs w:val="24"/>
        </w:rPr>
        <w:lastRenderedPageBreak/>
        <w:t>“Typical Workstream Projects” in terms of mSCOA refer to projects are created under this group for “operational projects” for example agricultural projects, capacity building, training and development, spatial planning, etc. Typically, these “projects” consist of various expense-items contributing to the outcome or objective of an initiative.</w:t>
      </w:r>
    </w:p>
    <w:p w14:paraId="2332F724"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753FF2B9"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hanging="567"/>
        <w:jc w:val="both"/>
        <w:rPr>
          <w:rFonts w:ascii="Arial" w:hAnsi="Arial" w:cs="Arial"/>
          <w:spacing w:val="-4"/>
          <w:sz w:val="24"/>
          <w:szCs w:val="24"/>
        </w:rPr>
      </w:pPr>
      <w:r w:rsidRPr="00806B47">
        <w:rPr>
          <w:rFonts w:ascii="Arial" w:hAnsi="Arial" w:cs="Arial"/>
          <w:spacing w:val="-4"/>
          <w:sz w:val="24"/>
          <w:szCs w:val="24"/>
        </w:rPr>
        <w:t>“Unfunded / underfunded mandate” is defined as “when the municipality perform the functions of other spheres of government and bear significant cost out of their own revenue sources”. These unfunded / underfunded mandates pose an institutional and financial risk to the municipality as substantial amounts of municipal own funding is being allocated to non-core functions at the expense of basic service delivery which is the core mandate of the municipality.</w:t>
      </w:r>
    </w:p>
    <w:p w14:paraId="314F8A76"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537F9008"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jc w:val="both"/>
        <w:rPr>
          <w:rFonts w:ascii="Arial" w:hAnsi="Arial" w:cs="Arial"/>
          <w:spacing w:val="-4"/>
          <w:sz w:val="24"/>
          <w:szCs w:val="24"/>
        </w:rPr>
      </w:pPr>
      <w:r w:rsidRPr="00806B47">
        <w:rPr>
          <w:rFonts w:ascii="Arial" w:hAnsi="Arial" w:cs="Arial"/>
          <w:spacing w:val="-4"/>
          <w:sz w:val="24"/>
          <w:szCs w:val="24"/>
        </w:rPr>
        <w:t>‘‘Unauthorised expenditure’’ means any expenditure incurred by a municipality otherwise than in accordance with section 15 or 11(3), and includes overspending of the total amount appropriated in the municipality’s approved budget; overspending of the total amount appropriated for a vote in the approved budget; expenditure from a vote unrelated to the department or functional area covered by the vote; expenditure of money appropriated for a specific purpose, otherwise than for that specific purpose; spending of an allocation referred to the above of the definition of ‘‘allocation’’ otherwise than in accordance with any conditions of the allocation; or a grant by the municipality otherwise than in accordance with this Act.</w:t>
      </w:r>
    </w:p>
    <w:p w14:paraId="5FC56177"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3238F4EA"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hanging="567"/>
        <w:jc w:val="both"/>
        <w:rPr>
          <w:rFonts w:ascii="Arial" w:hAnsi="Arial" w:cs="Arial"/>
          <w:spacing w:val="-4"/>
          <w:sz w:val="24"/>
          <w:szCs w:val="24"/>
        </w:rPr>
      </w:pPr>
      <w:r w:rsidRPr="00806B47">
        <w:rPr>
          <w:rFonts w:ascii="Arial" w:hAnsi="Arial" w:cs="Arial"/>
          <w:spacing w:val="-4"/>
          <w:sz w:val="24"/>
          <w:szCs w:val="24"/>
        </w:rPr>
        <w:t>“Virement” shall mean shifting of funds between line items within a Vote; means the process of transferring an approved budget allocation from one operating line item or capital project or another, with the approval of the relevant Manager to enable budget managers to amend budgets in the light of experience or to reflect anticipated changes.</w:t>
      </w:r>
    </w:p>
    <w:p w14:paraId="4E1870F3" w14:textId="77777777" w:rsidR="004F5ED2" w:rsidRPr="00806B47" w:rsidRDefault="004F5ED2" w:rsidP="004F5ED2">
      <w:pPr>
        <w:pStyle w:val="ListParagraph"/>
        <w:spacing w:after="0" w:line="276" w:lineRule="auto"/>
        <w:jc w:val="both"/>
        <w:rPr>
          <w:rFonts w:ascii="Arial" w:hAnsi="Arial" w:cs="Arial"/>
          <w:spacing w:val="-4"/>
          <w:sz w:val="24"/>
          <w:szCs w:val="24"/>
        </w:rPr>
      </w:pPr>
    </w:p>
    <w:p w14:paraId="1AB2001C" w14:textId="77777777" w:rsidR="004F5ED2" w:rsidRPr="00806B47" w:rsidRDefault="004F5ED2" w:rsidP="004F5ED2">
      <w:pPr>
        <w:pStyle w:val="ListParagraph"/>
        <w:widowControl w:val="0"/>
        <w:numPr>
          <w:ilvl w:val="1"/>
          <w:numId w:val="16"/>
        </w:numPr>
        <w:autoSpaceDE w:val="0"/>
        <w:autoSpaceDN w:val="0"/>
        <w:adjustRightInd w:val="0"/>
        <w:spacing w:after="0" w:line="276" w:lineRule="auto"/>
        <w:ind w:left="567" w:hanging="567"/>
        <w:jc w:val="both"/>
        <w:rPr>
          <w:rFonts w:ascii="Arial" w:hAnsi="Arial" w:cs="Arial"/>
          <w:spacing w:val="-4"/>
          <w:sz w:val="24"/>
          <w:szCs w:val="24"/>
        </w:rPr>
      </w:pPr>
      <w:r w:rsidRPr="00806B47">
        <w:rPr>
          <w:rFonts w:ascii="Arial" w:hAnsi="Arial" w:cs="Arial"/>
          <w:spacing w:val="-4"/>
          <w:sz w:val="24"/>
          <w:szCs w:val="24"/>
        </w:rPr>
        <w:t>“Vote” shall mean a directorate within the organisational structure of the municipality. In accordance with MFMA Circular No. 78, Unauthorised, Irregular and Fruitless and Wasteful Expenditure, “Votes are informed by Table A3 (Budgeted Financial Performance: revenues and expenditure by municipal vote)”.  The organisational structure of a municipality is reported under A3 of the Budget and Reporting Schedules, which is approved by Council.  The organisational structure is maintained using the Municipal Standard Classification segment, which therefore represents the vote.</w:t>
      </w:r>
    </w:p>
    <w:p w14:paraId="39BADFE1" w14:textId="77777777" w:rsidR="004F5ED2" w:rsidRDefault="004F5ED2" w:rsidP="004F5ED2">
      <w:pPr>
        <w:pStyle w:val="ListParagraph"/>
        <w:spacing w:after="0" w:line="276" w:lineRule="auto"/>
        <w:ind w:left="567"/>
        <w:jc w:val="both"/>
        <w:rPr>
          <w:rFonts w:ascii="Arial" w:hAnsi="Arial" w:cs="Arial"/>
          <w:spacing w:val="-4"/>
          <w:sz w:val="24"/>
          <w:szCs w:val="24"/>
        </w:rPr>
      </w:pPr>
    </w:p>
    <w:p w14:paraId="512B8CEF" w14:textId="77777777" w:rsidR="008A295B" w:rsidRPr="00806B47" w:rsidRDefault="008A295B" w:rsidP="004F5ED2">
      <w:pPr>
        <w:pStyle w:val="ListParagraph"/>
        <w:spacing w:after="0" w:line="276" w:lineRule="auto"/>
        <w:ind w:left="567"/>
        <w:jc w:val="both"/>
        <w:rPr>
          <w:rFonts w:ascii="Arial" w:hAnsi="Arial" w:cs="Arial"/>
          <w:spacing w:val="-4"/>
          <w:sz w:val="24"/>
          <w:szCs w:val="24"/>
        </w:rPr>
      </w:pPr>
    </w:p>
    <w:p w14:paraId="0ECA90A2" w14:textId="77777777" w:rsidR="004F5ED2" w:rsidRPr="00806B47" w:rsidRDefault="004F5ED2" w:rsidP="004F5ED2">
      <w:pPr>
        <w:pStyle w:val="Heading1"/>
        <w:numPr>
          <w:ilvl w:val="0"/>
          <w:numId w:val="16"/>
        </w:numPr>
        <w:tabs>
          <w:tab w:val="left" w:pos="567"/>
        </w:tabs>
        <w:spacing w:before="0" w:line="276" w:lineRule="auto"/>
        <w:jc w:val="both"/>
        <w:rPr>
          <w:rFonts w:ascii="Arial" w:hAnsi="Arial" w:cs="Arial"/>
          <w:b/>
          <w:bCs/>
          <w:sz w:val="24"/>
          <w:szCs w:val="24"/>
        </w:rPr>
      </w:pPr>
      <w:r w:rsidRPr="00806B47">
        <w:rPr>
          <w:rFonts w:ascii="Arial" w:hAnsi="Arial" w:cs="Arial"/>
          <w:b/>
          <w:bCs/>
          <w:sz w:val="24"/>
          <w:szCs w:val="24"/>
        </w:rPr>
        <w:tab/>
      </w:r>
      <w:bookmarkStart w:id="2" w:name="_Toc66441077"/>
      <w:r w:rsidRPr="00806B47">
        <w:rPr>
          <w:rFonts w:ascii="Arial" w:hAnsi="Arial" w:cs="Arial"/>
          <w:b/>
          <w:bCs/>
          <w:sz w:val="24"/>
          <w:szCs w:val="24"/>
        </w:rPr>
        <w:t>LEGISLATIVE FRAMEWORKS AND REGULATIONS</w:t>
      </w:r>
      <w:bookmarkEnd w:id="2"/>
    </w:p>
    <w:p w14:paraId="0C1B483C" w14:textId="77777777" w:rsidR="004F5ED2" w:rsidRPr="00806B47" w:rsidRDefault="004F5ED2" w:rsidP="004F5ED2">
      <w:pPr>
        <w:tabs>
          <w:tab w:val="left" w:pos="567"/>
        </w:tabs>
        <w:spacing w:after="0" w:line="276" w:lineRule="auto"/>
        <w:jc w:val="both"/>
        <w:rPr>
          <w:rFonts w:ascii="Arial" w:hAnsi="Arial" w:cs="Arial"/>
          <w:sz w:val="24"/>
          <w:szCs w:val="24"/>
        </w:rPr>
      </w:pPr>
    </w:p>
    <w:p w14:paraId="0DAECDD0" w14:textId="77777777" w:rsidR="004F5ED2" w:rsidRPr="00806B47" w:rsidRDefault="004F5ED2" w:rsidP="004F5ED2">
      <w:pPr>
        <w:tabs>
          <w:tab w:val="left" w:pos="567"/>
        </w:tabs>
        <w:spacing w:after="0" w:line="276" w:lineRule="auto"/>
        <w:jc w:val="both"/>
        <w:rPr>
          <w:rFonts w:ascii="Arial" w:hAnsi="Arial" w:cs="Arial"/>
          <w:spacing w:val="1"/>
          <w:sz w:val="24"/>
          <w:szCs w:val="24"/>
        </w:rPr>
      </w:pPr>
      <w:r w:rsidRPr="00806B47">
        <w:rPr>
          <w:rFonts w:ascii="Arial" w:hAnsi="Arial" w:cs="Arial"/>
          <w:sz w:val="24"/>
          <w:szCs w:val="24"/>
        </w:rPr>
        <w:t>2.1</w:t>
      </w:r>
      <w:r w:rsidRPr="00806B47">
        <w:rPr>
          <w:rFonts w:ascii="Arial" w:hAnsi="Arial" w:cs="Arial"/>
          <w:sz w:val="24"/>
          <w:szCs w:val="24"/>
        </w:rPr>
        <w:tab/>
        <w:t>The l</w:t>
      </w:r>
      <w:r w:rsidRPr="00806B47">
        <w:rPr>
          <w:rFonts w:ascii="Arial" w:hAnsi="Arial" w:cs="Arial"/>
          <w:spacing w:val="1"/>
          <w:sz w:val="24"/>
          <w:szCs w:val="24"/>
        </w:rPr>
        <w:t xml:space="preserve">egislative frameworks and regulations considered in determining the virements </w:t>
      </w:r>
      <w:r w:rsidRPr="00806B47">
        <w:rPr>
          <w:rFonts w:ascii="Arial" w:hAnsi="Arial" w:cs="Arial"/>
          <w:spacing w:val="1"/>
          <w:sz w:val="24"/>
          <w:szCs w:val="24"/>
        </w:rPr>
        <w:tab/>
        <w:t>policy are:</w:t>
      </w:r>
    </w:p>
    <w:p w14:paraId="061A57E4" w14:textId="77777777" w:rsidR="004F5ED2" w:rsidRPr="00806B47" w:rsidRDefault="004F5ED2" w:rsidP="004F5ED2">
      <w:pPr>
        <w:pStyle w:val="ListParagraph"/>
        <w:widowControl w:val="0"/>
        <w:numPr>
          <w:ilvl w:val="0"/>
          <w:numId w:val="19"/>
        </w:numPr>
        <w:tabs>
          <w:tab w:val="left" w:pos="1134"/>
        </w:tabs>
        <w:autoSpaceDE w:val="0"/>
        <w:autoSpaceDN w:val="0"/>
        <w:adjustRightInd w:val="0"/>
        <w:spacing w:after="0" w:line="276" w:lineRule="auto"/>
        <w:ind w:left="1134" w:hanging="567"/>
        <w:jc w:val="both"/>
        <w:rPr>
          <w:rFonts w:ascii="Arial" w:hAnsi="Arial" w:cs="Arial"/>
          <w:spacing w:val="1"/>
          <w:sz w:val="24"/>
          <w:szCs w:val="24"/>
        </w:rPr>
      </w:pPr>
      <w:r w:rsidRPr="00806B47">
        <w:rPr>
          <w:rFonts w:ascii="Arial" w:hAnsi="Arial" w:cs="Arial"/>
          <w:spacing w:val="1"/>
          <w:sz w:val="24"/>
          <w:szCs w:val="24"/>
        </w:rPr>
        <w:lastRenderedPageBreak/>
        <w:t>Municipal Finance Management Act, 2003 (Act No. 56 of 2003)</w:t>
      </w:r>
    </w:p>
    <w:p w14:paraId="3BAA8990" w14:textId="77777777" w:rsidR="004F5ED2" w:rsidRPr="00806B47" w:rsidRDefault="004F5ED2" w:rsidP="004F5ED2">
      <w:pPr>
        <w:pStyle w:val="ListParagraph"/>
        <w:widowControl w:val="0"/>
        <w:numPr>
          <w:ilvl w:val="0"/>
          <w:numId w:val="19"/>
        </w:numPr>
        <w:tabs>
          <w:tab w:val="left" w:pos="1134"/>
        </w:tabs>
        <w:autoSpaceDE w:val="0"/>
        <w:autoSpaceDN w:val="0"/>
        <w:adjustRightInd w:val="0"/>
        <w:spacing w:after="0" w:line="276" w:lineRule="auto"/>
        <w:ind w:left="1134" w:hanging="567"/>
        <w:jc w:val="both"/>
        <w:rPr>
          <w:rFonts w:ascii="Arial" w:hAnsi="Arial" w:cs="Arial"/>
          <w:spacing w:val="2"/>
          <w:sz w:val="24"/>
          <w:szCs w:val="24"/>
        </w:rPr>
      </w:pPr>
      <w:r w:rsidRPr="00806B47">
        <w:rPr>
          <w:rFonts w:ascii="Arial" w:hAnsi="Arial" w:cs="Arial"/>
          <w:spacing w:val="2"/>
          <w:sz w:val="24"/>
          <w:szCs w:val="24"/>
        </w:rPr>
        <w:t>Municipal Budget and Reporting Regulation, Regulation 393, published under Government Gazette 32141, 17 April 2009</w:t>
      </w:r>
    </w:p>
    <w:p w14:paraId="186C3AF2" w14:textId="77777777" w:rsidR="004F5ED2" w:rsidRPr="00806B47" w:rsidRDefault="004F5ED2" w:rsidP="004F5ED2">
      <w:pPr>
        <w:pStyle w:val="ListParagraph"/>
        <w:widowControl w:val="0"/>
        <w:numPr>
          <w:ilvl w:val="0"/>
          <w:numId w:val="19"/>
        </w:numPr>
        <w:tabs>
          <w:tab w:val="left" w:pos="1134"/>
        </w:tabs>
        <w:autoSpaceDE w:val="0"/>
        <w:autoSpaceDN w:val="0"/>
        <w:adjustRightInd w:val="0"/>
        <w:spacing w:after="0" w:line="276" w:lineRule="auto"/>
        <w:ind w:left="1134" w:hanging="567"/>
        <w:jc w:val="both"/>
        <w:rPr>
          <w:rFonts w:ascii="Arial" w:hAnsi="Arial" w:cs="Arial"/>
          <w:spacing w:val="2"/>
          <w:sz w:val="24"/>
          <w:szCs w:val="24"/>
        </w:rPr>
      </w:pPr>
      <w:r w:rsidRPr="00806B47">
        <w:rPr>
          <w:rFonts w:ascii="Arial" w:hAnsi="Arial" w:cs="Arial"/>
          <w:spacing w:val="2"/>
          <w:sz w:val="24"/>
          <w:szCs w:val="24"/>
        </w:rPr>
        <w:t>Municipal Finance Management Act: Municipal Regulations on Standard Chart of Accounts, Regulation 10178, published under Government Gazette 37577, 22 April 2014</w:t>
      </w:r>
    </w:p>
    <w:p w14:paraId="0B1E2365" w14:textId="77777777" w:rsidR="004F5ED2" w:rsidRPr="00806B47" w:rsidRDefault="004F5ED2" w:rsidP="004F5ED2">
      <w:pPr>
        <w:pStyle w:val="ListParagraph"/>
        <w:widowControl w:val="0"/>
        <w:numPr>
          <w:ilvl w:val="0"/>
          <w:numId w:val="19"/>
        </w:numPr>
        <w:tabs>
          <w:tab w:val="left" w:pos="1134"/>
        </w:tabs>
        <w:autoSpaceDE w:val="0"/>
        <w:autoSpaceDN w:val="0"/>
        <w:adjustRightInd w:val="0"/>
        <w:spacing w:after="0" w:line="276" w:lineRule="auto"/>
        <w:ind w:left="1134" w:hanging="567"/>
        <w:jc w:val="both"/>
        <w:rPr>
          <w:rFonts w:ascii="Arial" w:hAnsi="Arial" w:cs="Arial"/>
          <w:spacing w:val="2"/>
          <w:sz w:val="24"/>
          <w:szCs w:val="24"/>
        </w:rPr>
      </w:pPr>
      <w:r w:rsidRPr="00806B47">
        <w:rPr>
          <w:rFonts w:ascii="Arial" w:hAnsi="Arial" w:cs="Arial"/>
          <w:spacing w:val="2"/>
          <w:sz w:val="24"/>
          <w:szCs w:val="24"/>
        </w:rPr>
        <w:t>Municipal Finance Management Act: Circular No. 51: Municipal Budget Circular for the 2010/11 MTREF, 19 February 2010</w:t>
      </w:r>
    </w:p>
    <w:p w14:paraId="1E408620" w14:textId="77777777" w:rsidR="004F5ED2" w:rsidRPr="00806B47" w:rsidRDefault="004F5ED2" w:rsidP="004F5ED2">
      <w:pPr>
        <w:pStyle w:val="ListParagraph"/>
        <w:widowControl w:val="0"/>
        <w:numPr>
          <w:ilvl w:val="0"/>
          <w:numId w:val="19"/>
        </w:numPr>
        <w:tabs>
          <w:tab w:val="left" w:pos="1134"/>
        </w:tabs>
        <w:autoSpaceDE w:val="0"/>
        <w:autoSpaceDN w:val="0"/>
        <w:adjustRightInd w:val="0"/>
        <w:spacing w:after="0" w:line="276" w:lineRule="auto"/>
        <w:ind w:left="1134" w:hanging="567"/>
        <w:jc w:val="both"/>
        <w:rPr>
          <w:rFonts w:ascii="Arial" w:hAnsi="Arial" w:cs="Arial"/>
          <w:spacing w:val="2"/>
          <w:sz w:val="24"/>
          <w:szCs w:val="24"/>
        </w:rPr>
      </w:pPr>
      <w:bookmarkStart w:id="3" w:name="_Hlk66427369"/>
      <w:r w:rsidRPr="00806B47">
        <w:rPr>
          <w:rFonts w:ascii="Arial" w:hAnsi="Arial" w:cs="Arial"/>
          <w:spacing w:val="2"/>
          <w:sz w:val="24"/>
          <w:szCs w:val="24"/>
        </w:rPr>
        <w:t>Municipal Finance Management Act: Circular 89: Municipal Budget Circular for the 2018/19 MTREF, 18 December 2017</w:t>
      </w:r>
    </w:p>
    <w:bookmarkEnd w:id="3"/>
    <w:p w14:paraId="2C664873" w14:textId="77777777" w:rsidR="004F5ED2" w:rsidRPr="00806B47" w:rsidRDefault="004F5ED2" w:rsidP="004F5ED2">
      <w:pPr>
        <w:pStyle w:val="ListParagraph"/>
        <w:widowControl w:val="0"/>
        <w:numPr>
          <w:ilvl w:val="0"/>
          <w:numId w:val="19"/>
        </w:numPr>
        <w:tabs>
          <w:tab w:val="left" w:pos="1134"/>
        </w:tabs>
        <w:autoSpaceDE w:val="0"/>
        <w:autoSpaceDN w:val="0"/>
        <w:adjustRightInd w:val="0"/>
        <w:spacing w:after="0" w:line="276" w:lineRule="auto"/>
        <w:ind w:left="1134" w:hanging="567"/>
        <w:jc w:val="both"/>
        <w:rPr>
          <w:rFonts w:ascii="Arial" w:hAnsi="Arial" w:cs="Arial"/>
          <w:spacing w:val="2"/>
          <w:sz w:val="24"/>
          <w:szCs w:val="24"/>
        </w:rPr>
      </w:pPr>
      <w:r w:rsidRPr="00806B47">
        <w:rPr>
          <w:rFonts w:ascii="Arial" w:hAnsi="Arial" w:cs="Arial"/>
          <w:spacing w:val="2"/>
          <w:sz w:val="24"/>
          <w:szCs w:val="24"/>
        </w:rPr>
        <w:t>Municipal Finance Management Act: Circular 68: Unauthorised, Irregular, Fruitless and Wasteful Expenditure, Updated in March 2019</w:t>
      </w:r>
    </w:p>
    <w:p w14:paraId="6AF640E9" w14:textId="77777777" w:rsidR="004F5ED2" w:rsidRPr="00806B47" w:rsidRDefault="004F5ED2" w:rsidP="004F5ED2">
      <w:pPr>
        <w:widowControl w:val="0"/>
        <w:tabs>
          <w:tab w:val="left" w:pos="1134"/>
        </w:tabs>
        <w:autoSpaceDE w:val="0"/>
        <w:autoSpaceDN w:val="0"/>
        <w:adjustRightInd w:val="0"/>
        <w:spacing w:after="0" w:line="276" w:lineRule="auto"/>
        <w:ind w:left="1134" w:hanging="567"/>
        <w:jc w:val="both"/>
        <w:rPr>
          <w:rFonts w:ascii="Arial" w:hAnsi="Arial" w:cs="Arial"/>
          <w:spacing w:val="2"/>
          <w:sz w:val="24"/>
          <w:szCs w:val="24"/>
        </w:rPr>
      </w:pPr>
    </w:p>
    <w:p w14:paraId="04252262" w14:textId="77777777" w:rsidR="004F5ED2" w:rsidRPr="00806B47" w:rsidRDefault="004F5ED2" w:rsidP="004F5ED2">
      <w:pPr>
        <w:pStyle w:val="Heading1"/>
        <w:numPr>
          <w:ilvl w:val="0"/>
          <w:numId w:val="16"/>
        </w:numPr>
        <w:spacing w:before="0" w:line="276" w:lineRule="auto"/>
        <w:ind w:left="567" w:hanging="567"/>
        <w:jc w:val="both"/>
        <w:rPr>
          <w:rFonts w:ascii="Arial" w:hAnsi="Arial" w:cs="Arial"/>
          <w:b/>
          <w:bCs/>
          <w:sz w:val="24"/>
          <w:szCs w:val="24"/>
        </w:rPr>
      </w:pPr>
      <w:bookmarkStart w:id="4" w:name="_Toc66441078"/>
      <w:r w:rsidRPr="00806B47">
        <w:rPr>
          <w:rFonts w:ascii="Arial" w:hAnsi="Arial" w:cs="Arial"/>
          <w:b/>
          <w:bCs/>
          <w:sz w:val="24"/>
          <w:szCs w:val="24"/>
        </w:rPr>
        <w:t>LEGISLATIVE OBLIGATIONS FOR THE POLICY</w:t>
      </w:r>
      <w:bookmarkEnd w:id="4"/>
    </w:p>
    <w:p w14:paraId="1FA4C745" w14:textId="77777777" w:rsidR="004F5ED2" w:rsidRPr="00806B47" w:rsidRDefault="004F5ED2" w:rsidP="004F5ED2">
      <w:pPr>
        <w:spacing w:after="0" w:line="276" w:lineRule="auto"/>
        <w:jc w:val="both"/>
        <w:rPr>
          <w:rFonts w:ascii="Arial" w:hAnsi="Arial" w:cs="Arial"/>
          <w:sz w:val="24"/>
          <w:szCs w:val="24"/>
        </w:rPr>
      </w:pPr>
      <w:bookmarkStart w:id="5" w:name="_Hlk57883262"/>
    </w:p>
    <w:p w14:paraId="0F7D685A" w14:textId="77777777" w:rsidR="004F5ED2" w:rsidRPr="00806B47" w:rsidRDefault="004F5ED2" w:rsidP="004F5ED2">
      <w:pPr>
        <w:tabs>
          <w:tab w:val="left" w:pos="567"/>
        </w:tabs>
        <w:ind w:left="564" w:hanging="564"/>
        <w:jc w:val="both"/>
        <w:rPr>
          <w:rFonts w:ascii="Arial" w:hAnsi="Arial" w:cs="Arial"/>
          <w:sz w:val="24"/>
          <w:szCs w:val="24"/>
        </w:rPr>
      </w:pPr>
      <w:r w:rsidRPr="00806B47">
        <w:rPr>
          <w:rFonts w:ascii="Arial" w:hAnsi="Arial" w:cs="Arial"/>
          <w:sz w:val="24"/>
          <w:szCs w:val="24"/>
        </w:rPr>
        <w:t>3.1</w:t>
      </w:r>
      <w:r w:rsidRPr="00806B47">
        <w:rPr>
          <w:rFonts w:ascii="Arial" w:hAnsi="Arial" w:cs="Arial"/>
          <w:sz w:val="24"/>
          <w:szCs w:val="24"/>
        </w:rPr>
        <w:tab/>
        <w:t>In accordance with MFMA Circular No. 51, all Municipal Councils must consider and approve a virements policy that provides clear guidance to Managers within the municipality regarding the manner in which shifting of funds between items, projects, programmes and votes may occur.</w:t>
      </w:r>
    </w:p>
    <w:p w14:paraId="591906B5" w14:textId="77777777" w:rsidR="004F5ED2" w:rsidRPr="00806B47" w:rsidRDefault="004F5ED2" w:rsidP="004F5ED2">
      <w:pPr>
        <w:ind w:left="567"/>
        <w:jc w:val="both"/>
        <w:rPr>
          <w:rFonts w:ascii="Arial" w:hAnsi="Arial" w:cs="Arial"/>
          <w:sz w:val="24"/>
          <w:szCs w:val="24"/>
        </w:rPr>
      </w:pPr>
      <w:r w:rsidRPr="00806B47">
        <w:rPr>
          <w:rFonts w:ascii="Arial" w:hAnsi="Arial" w:cs="Arial"/>
          <w:sz w:val="24"/>
          <w:szCs w:val="24"/>
        </w:rPr>
        <w:t xml:space="preserve">This is further reiterated in MFMA Circular 89, which indicates that the impact of mSCOA on the virement policy must be considered in accordance with MFMA Circular No. 51 and the principles must be incorporated into municipal virement policies. </w:t>
      </w:r>
    </w:p>
    <w:p w14:paraId="30232891" w14:textId="77777777" w:rsidR="004F5ED2" w:rsidRPr="00806B47" w:rsidRDefault="004F5ED2" w:rsidP="004F5ED2">
      <w:pPr>
        <w:ind w:left="567"/>
        <w:jc w:val="both"/>
        <w:rPr>
          <w:rFonts w:ascii="Arial" w:hAnsi="Arial" w:cs="Arial"/>
          <w:sz w:val="24"/>
          <w:szCs w:val="24"/>
        </w:rPr>
      </w:pPr>
      <w:r w:rsidRPr="00806B47">
        <w:rPr>
          <w:rFonts w:ascii="Arial" w:hAnsi="Arial" w:cs="Arial"/>
          <w:sz w:val="24"/>
          <w:szCs w:val="24"/>
        </w:rPr>
        <w:t xml:space="preserve">It also emphasised that the policy must indicate how the virement process must be managed within the municipality to enable the tracking and reporting of funding shifts. </w:t>
      </w:r>
    </w:p>
    <w:p w14:paraId="4FD82235" w14:textId="77777777" w:rsidR="004F5ED2" w:rsidRPr="00806B47" w:rsidRDefault="004F5ED2" w:rsidP="004F5ED2">
      <w:pPr>
        <w:pStyle w:val="ListParagraph"/>
        <w:tabs>
          <w:tab w:val="left" w:pos="567"/>
        </w:tabs>
        <w:spacing w:after="0" w:line="276" w:lineRule="auto"/>
        <w:ind w:left="564"/>
        <w:jc w:val="both"/>
        <w:rPr>
          <w:rFonts w:ascii="Arial" w:hAnsi="Arial" w:cs="Arial"/>
          <w:sz w:val="24"/>
          <w:szCs w:val="24"/>
        </w:rPr>
      </w:pPr>
    </w:p>
    <w:p w14:paraId="31A53BCC" w14:textId="77777777" w:rsidR="004F5ED2" w:rsidRPr="00806B47" w:rsidRDefault="004F5ED2" w:rsidP="004F5ED2">
      <w:pPr>
        <w:pStyle w:val="Heading1"/>
        <w:numPr>
          <w:ilvl w:val="0"/>
          <w:numId w:val="16"/>
        </w:numPr>
        <w:tabs>
          <w:tab w:val="left" w:pos="567"/>
        </w:tabs>
        <w:spacing w:before="0" w:line="276" w:lineRule="auto"/>
        <w:ind w:left="567" w:hanging="567"/>
        <w:jc w:val="both"/>
        <w:rPr>
          <w:rFonts w:ascii="Arial" w:hAnsi="Arial" w:cs="Arial"/>
          <w:b/>
          <w:bCs/>
          <w:sz w:val="24"/>
          <w:szCs w:val="24"/>
        </w:rPr>
      </w:pPr>
      <w:bookmarkStart w:id="6" w:name="_Toc66441079"/>
      <w:bookmarkEnd w:id="5"/>
      <w:r w:rsidRPr="00806B47">
        <w:rPr>
          <w:rFonts w:ascii="Arial" w:hAnsi="Arial" w:cs="Arial"/>
          <w:b/>
          <w:bCs/>
          <w:sz w:val="24"/>
          <w:szCs w:val="24"/>
        </w:rPr>
        <w:t>PURPOSE AND OBJECTIVES OF THE POLICY</w:t>
      </w:r>
      <w:bookmarkEnd w:id="6"/>
    </w:p>
    <w:p w14:paraId="2AF3D435" w14:textId="77777777" w:rsidR="004F5ED2" w:rsidRPr="00806B47" w:rsidRDefault="004F5ED2" w:rsidP="004F5ED2">
      <w:pPr>
        <w:spacing w:after="0" w:line="276" w:lineRule="auto"/>
        <w:jc w:val="both"/>
        <w:rPr>
          <w:rFonts w:ascii="Arial" w:hAnsi="Arial" w:cs="Arial"/>
          <w:sz w:val="24"/>
          <w:szCs w:val="24"/>
        </w:rPr>
      </w:pPr>
    </w:p>
    <w:p w14:paraId="6720B996" w14:textId="77777777" w:rsidR="004F5ED2" w:rsidRPr="00806B47" w:rsidRDefault="004F5ED2" w:rsidP="004F5ED2">
      <w:pPr>
        <w:pStyle w:val="ListParagraph"/>
        <w:numPr>
          <w:ilvl w:val="1"/>
          <w:numId w:val="16"/>
        </w:numPr>
        <w:tabs>
          <w:tab w:val="left" w:pos="567"/>
        </w:tabs>
        <w:spacing w:after="0" w:line="276" w:lineRule="auto"/>
        <w:jc w:val="both"/>
        <w:rPr>
          <w:rFonts w:ascii="Arial" w:hAnsi="Arial" w:cs="Arial"/>
          <w:sz w:val="24"/>
          <w:szCs w:val="24"/>
        </w:rPr>
      </w:pPr>
      <w:r w:rsidRPr="00806B47">
        <w:rPr>
          <w:rFonts w:ascii="Arial" w:hAnsi="Arial" w:cs="Arial"/>
          <w:sz w:val="24"/>
          <w:szCs w:val="24"/>
        </w:rPr>
        <w:t xml:space="preserve">The objective of the Virements Policy is to set out: </w:t>
      </w:r>
    </w:p>
    <w:p w14:paraId="6D7CA281" w14:textId="77777777" w:rsidR="004F5ED2" w:rsidRPr="00806B47" w:rsidRDefault="004F5ED2" w:rsidP="004F5ED2">
      <w:pPr>
        <w:pStyle w:val="ListParagraph"/>
        <w:tabs>
          <w:tab w:val="left" w:pos="567"/>
        </w:tabs>
        <w:spacing w:after="0" w:line="276" w:lineRule="auto"/>
        <w:ind w:left="564"/>
        <w:jc w:val="both"/>
        <w:rPr>
          <w:rFonts w:ascii="Arial" w:hAnsi="Arial" w:cs="Arial"/>
          <w:sz w:val="24"/>
          <w:szCs w:val="24"/>
        </w:rPr>
      </w:pPr>
    </w:p>
    <w:p w14:paraId="61732818" w14:textId="77777777" w:rsidR="004F5ED2" w:rsidRPr="00806B47" w:rsidRDefault="004F5ED2" w:rsidP="004F5ED2">
      <w:pPr>
        <w:pStyle w:val="ListParagraph"/>
        <w:numPr>
          <w:ilvl w:val="1"/>
          <w:numId w:val="21"/>
        </w:numPr>
        <w:tabs>
          <w:tab w:val="left" w:pos="1134"/>
        </w:tabs>
        <w:spacing w:after="0" w:line="276" w:lineRule="auto"/>
        <w:ind w:left="1134" w:hanging="567"/>
        <w:jc w:val="both"/>
        <w:rPr>
          <w:rFonts w:ascii="Arial" w:hAnsi="Arial" w:cs="Arial"/>
          <w:sz w:val="24"/>
          <w:szCs w:val="24"/>
        </w:rPr>
      </w:pPr>
      <w:r w:rsidRPr="00806B47">
        <w:rPr>
          <w:rFonts w:ascii="Arial" w:hAnsi="Arial" w:cs="Arial"/>
          <w:sz w:val="24"/>
          <w:szCs w:val="24"/>
        </w:rPr>
        <w:t>Provide guidance to managers/directors for each business unit/section in the manner in which shifting of funds between items, projects, programmes within their areas of responsibilities may occur.</w:t>
      </w:r>
    </w:p>
    <w:p w14:paraId="19D61D07" w14:textId="77777777" w:rsidR="004F5ED2" w:rsidRPr="00806B47" w:rsidRDefault="004F5ED2" w:rsidP="004F5ED2">
      <w:pPr>
        <w:pStyle w:val="ListParagraph"/>
        <w:tabs>
          <w:tab w:val="left" w:pos="1134"/>
        </w:tabs>
        <w:spacing w:after="0" w:line="276" w:lineRule="auto"/>
        <w:ind w:left="1134" w:hanging="567"/>
        <w:jc w:val="both"/>
        <w:rPr>
          <w:rFonts w:ascii="Arial" w:hAnsi="Arial" w:cs="Arial"/>
          <w:sz w:val="24"/>
          <w:szCs w:val="24"/>
        </w:rPr>
      </w:pPr>
    </w:p>
    <w:p w14:paraId="46245622" w14:textId="77777777" w:rsidR="004F5ED2" w:rsidRPr="00806B47" w:rsidRDefault="004F5ED2" w:rsidP="004F5ED2">
      <w:pPr>
        <w:pStyle w:val="ListParagraph"/>
        <w:numPr>
          <w:ilvl w:val="1"/>
          <w:numId w:val="21"/>
        </w:numPr>
        <w:tabs>
          <w:tab w:val="left" w:pos="1134"/>
        </w:tabs>
        <w:spacing w:after="0" w:line="276" w:lineRule="auto"/>
        <w:ind w:left="1134" w:hanging="567"/>
        <w:jc w:val="both"/>
        <w:rPr>
          <w:rFonts w:ascii="Arial" w:hAnsi="Arial" w:cs="Arial"/>
          <w:sz w:val="24"/>
          <w:szCs w:val="24"/>
        </w:rPr>
      </w:pPr>
      <w:r w:rsidRPr="00806B47">
        <w:rPr>
          <w:rFonts w:ascii="Arial" w:hAnsi="Arial" w:cs="Arial"/>
          <w:sz w:val="24"/>
          <w:szCs w:val="24"/>
        </w:rPr>
        <w:t>Comply with the Municipal Finance Management Act, the Municipal Budget and Reporting Regulations and Municipal Standard Chart of Accounts Regulation to implement a council approved virement policy, taking into account the requirements of these Acts and Regulations.</w:t>
      </w:r>
    </w:p>
    <w:p w14:paraId="7B091FDA" w14:textId="77777777" w:rsidR="004F5ED2" w:rsidRPr="00806B47" w:rsidRDefault="004F5ED2" w:rsidP="004F5ED2">
      <w:pPr>
        <w:pStyle w:val="ListParagraph"/>
        <w:tabs>
          <w:tab w:val="left" w:pos="1134"/>
        </w:tabs>
        <w:ind w:left="1134" w:hanging="567"/>
        <w:rPr>
          <w:rFonts w:ascii="Arial" w:hAnsi="Arial" w:cs="Arial"/>
          <w:sz w:val="24"/>
          <w:szCs w:val="24"/>
        </w:rPr>
      </w:pPr>
    </w:p>
    <w:p w14:paraId="2817F5AB" w14:textId="77777777" w:rsidR="004F5ED2" w:rsidRPr="00806B47" w:rsidRDefault="004F5ED2" w:rsidP="004F5ED2">
      <w:pPr>
        <w:pStyle w:val="ListParagraph"/>
        <w:numPr>
          <w:ilvl w:val="1"/>
          <w:numId w:val="21"/>
        </w:numPr>
        <w:tabs>
          <w:tab w:val="left" w:pos="1134"/>
        </w:tabs>
        <w:spacing w:after="0" w:line="276" w:lineRule="auto"/>
        <w:ind w:left="1134" w:hanging="567"/>
        <w:jc w:val="both"/>
        <w:rPr>
          <w:rFonts w:ascii="Arial" w:hAnsi="Arial" w:cs="Arial"/>
          <w:sz w:val="24"/>
          <w:szCs w:val="24"/>
        </w:rPr>
      </w:pPr>
      <w:r w:rsidRPr="00806B47">
        <w:rPr>
          <w:rFonts w:ascii="Arial" w:hAnsi="Arial" w:cs="Arial"/>
          <w:sz w:val="24"/>
          <w:szCs w:val="24"/>
        </w:rPr>
        <w:t xml:space="preserve">Enhance the effective use of resources during the financial year by ensuring adequate funding is available to finance expenditure that is incurred in a particular department, sub-department and functional area by offsetting or </w:t>
      </w:r>
      <w:r w:rsidRPr="00806B47">
        <w:rPr>
          <w:rFonts w:ascii="Arial" w:hAnsi="Arial" w:cs="Arial"/>
          <w:sz w:val="24"/>
          <w:szCs w:val="24"/>
        </w:rPr>
        <w:lastRenderedPageBreak/>
        <w:t>transferring savings in another department, sub-department and functional area.</w:t>
      </w:r>
    </w:p>
    <w:p w14:paraId="3A38642F" w14:textId="77777777" w:rsidR="004F5ED2" w:rsidRPr="00806B47" w:rsidRDefault="004F5ED2" w:rsidP="004F5ED2">
      <w:pPr>
        <w:pStyle w:val="ListParagraph"/>
        <w:tabs>
          <w:tab w:val="left" w:pos="1134"/>
        </w:tabs>
        <w:spacing w:after="0" w:line="276" w:lineRule="auto"/>
        <w:ind w:left="1134" w:hanging="567"/>
        <w:jc w:val="both"/>
        <w:rPr>
          <w:rFonts w:ascii="Arial" w:hAnsi="Arial" w:cs="Arial"/>
          <w:sz w:val="24"/>
          <w:szCs w:val="24"/>
        </w:rPr>
      </w:pPr>
    </w:p>
    <w:p w14:paraId="2068285B" w14:textId="77777777" w:rsidR="004F5ED2" w:rsidRPr="00806B47" w:rsidRDefault="004F5ED2" w:rsidP="004F5ED2">
      <w:pPr>
        <w:pStyle w:val="ListParagraph"/>
        <w:numPr>
          <w:ilvl w:val="1"/>
          <w:numId w:val="21"/>
        </w:numPr>
        <w:tabs>
          <w:tab w:val="left" w:pos="1134"/>
        </w:tabs>
        <w:spacing w:after="0" w:line="276" w:lineRule="auto"/>
        <w:ind w:left="1134" w:hanging="567"/>
        <w:jc w:val="both"/>
        <w:rPr>
          <w:rFonts w:ascii="Arial" w:hAnsi="Arial" w:cs="Arial"/>
          <w:sz w:val="24"/>
          <w:szCs w:val="24"/>
        </w:rPr>
      </w:pPr>
      <w:r w:rsidRPr="00806B47">
        <w:rPr>
          <w:rFonts w:ascii="Arial" w:hAnsi="Arial" w:cs="Arial"/>
          <w:sz w:val="24"/>
          <w:szCs w:val="24"/>
        </w:rPr>
        <w:t>Allow limited flexibility in the use of budgeted funds to enable management to act on occasions such as disasters, unforeseen/unavoidable expenditure as they arise to accelerate service delivery in a financially responsible manner.</w:t>
      </w:r>
    </w:p>
    <w:p w14:paraId="56E0F742" w14:textId="77777777" w:rsidR="004F5ED2" w:rsidRPr="00806B47" w:rsidRDefault="004F5ED2" w:rsidP="004F5ED2">
      <w:pPr>
        <w:tabs>
          <w:tab w:val="left" w:pos="1134"/>
        </w:tabs>
        <w:spacing w:after="0" w:line="276" w:lineRule="auto"/>
        <w:ind w:left="1134" w:hanging="567"/>
        <w:jc w:val="both"/>
        <w:rPr>
          <w:rFonts w:ascii="Arial" w:hAnsi="Arial" w:cs="Arial"/>
          <w:sz w:val="24"/>
          <w:szCs w:val="24"/>
        </w:rPr>
      </w:pPr>
    </w:p>
    <w:p w14:paraId="0F7A94C4" w14:textId="77777777" w:rsidR="004F5ED2" w:rsidRPr="00806B47" w:rsidRDefault="004F5ED2" w:rsidP="004F5ED2">
      <w:pPr>
        <w:tabs>
          <w:tab w:val="left" w:pos="567"/>
        </w:tabs>
        <w:spacing w:after="0" w:line="276" w:lineRule="auto"/>
        <w:jc w:val="both"/>
        <w:rPr>
          <w:rFonts w:ascii="Arial" w:hAnsi="Arial" w:cs="Arial"/>
          <w:sz w:val="24"/>
          <w:szCs w:val="24"/>
        </w:rPr>
      </w:pPr>
    </w:p>
    <w:p w14:paraId="6CA9EB5B" w14:textId="77777777" w:rsidR="004F5ED2" w:rsidRPr="00806B47" w:rsidRDefault="004F5ED2" w:rsidP="004F5ED2">
      <w:pPr>
        <w:pStyle w:val="ListParagraph"/>
        <w:keepNext/>
        <w:keepLines/>
        <w:widowControl w:val="0"/>
        <w:numPr>
          <w:ilvl w:val="0"/>
          <w:numId w:val="16"/>
        </w:numPr>
        <w:tabs>
          <w:tab w:val="left" w:pos="567"/>
        </w:tabs>
        <w:autoSpaceDE w:val="0"/>
        <w:autoSpaceDN w:val="0"/>
        <w:spacing w:after="0" w:line="276" w:lineRule="auto"/>
        <w:ind w:left="567" w:right="121" w:hanging="567"/>
        <w:jc w:val="both"/>
        <w:outlineLvl w:val="0"/>
        <w:rPr>
          <w:rFonts w:ascii="Arial" w:hAnsi="Arial" w:cs="Arial"/>
          <w:color w:val="FF0000"/>
          <w:sz w:val="24"/>
          <w:szCs w:val="24"/>
        </w:rPr>
      </w:pPr>
      <w:bookmarkStart w:id="7" w:name="_Toc66441080"/>
      <w:r w:rsidRPr="00806B47">
        <w:rPr>
          <w:rFonts w:ascii="Arial" w:eastAsiaTheme="majorEastAsia" w:hAnsi="Arial" w:cs="Arial"/>
          <w:b/>
          <w:bCs/>
          <w:color w:val="FF0000"/>
          <w:sz w:val="24"/>
          <w:szCs w:val="24"/>
        </w:rPr>
        <w:t>VIREMENTS PERMISSIBLE</w:t>
      </w:r>
      <w:bookmarkEnd w:id="7"/>
    </w:p>
    <w:p w14:paraId="4DB6FF30" w14:textId="77777777" w:rsidR="004F5ED2" w:rsidRPr="00806B47" w:rsidRDefault="004F5ED2" w:rsidP="004F5ED2">
      <w:pPr>
        <w:widowControl w:val="0"/>
        <w:tabs>
          <w:tab w:val="left" w:pos="567"/>
          <w:tab w:val="left" w:pos="1134"/>
        </w:tabs>
        <w:autoSpaceDE w:val="0"/>
        <w:autoSpaceDN w:val="0"/>
        <w:spacing w:after="0" w:line="276" w:lineRule="auto"/>
        <w:ind w:right="121"/>
        <w:jc w:val="both"/>
        <w:rPr>
          <w:rFonts w:ascii="Arial" w:hAnsi="Arial" w:cs="Arial"/>
          <w:color w:val="FF0000"/>
          <w:sz w:val="24"/>
          <w:szCs w:val="24"/>
        </w:rPr>
      </w:pPr>
    </w:p>
    <w:p w14:paraId="0068BB78" w14:textId="77777777" w:rsidR="004F5ED2" w:rsidRPr="00806B47" w:rsidRDefault="004F5ED2" w:rsidP="004F5ED2">
      <w:pPr>
        <w:widowControl w:val="0"/>
        <w:tabs>
          <w:tab w:val="left" w:pos="567"/>
          <w:tab w:val="left" w:pos="1134"/>
        </w:tabs>
        <w:autoSpaceDE w:val="0"/>
        <w:autoSpaceDN w:val="0"/>
        <w:spacing w:after="0" w:line="276" w:lineRule="auto"/>
        <w:ind w:left="567" w:right="121" w:hanging="567"/>
        <w:jc w:val="both"/>
        <w:rPr>
          <w:rFonts w:ascii="Arial" w:hAnsi="Arial" w:cs="Arial"/>
          <w:color w:val="FF0000"/>
          <w:sz w:val="24"/>
          <w:szCs w:val="24"/>
        </w:rPr>
      </w:pPr>
      <w:r w:rsidRPr="00806B47">
        <w:rPr>
          <w:rFonts w:ascii="Arial" w:hAnsi="Arial" w:cs="Arial"/>
          <w:color w:val="FF0000"/>
          <w:sz w:val="24"/>
          <w:szCs w:val="24"/>
        </w:rPr>
        <w:t>5.1</w:t>
      </w:r>
      <w:r w:rsidRPr="00806B47">
        <w:rPr>
          <w:rFonts w:ascii="Arial" w:hAnsi="Arial" w:cs="Arial"/>
          <w:color w:val="FF0000"/>
          <w:sz w:val="24"/>
          <w:szCs w:val="24"/>
        </w:rPr>
        <w:tab/>
        <w:t>The following virements are permissible for municipalities:</w:t>
      </w:r>
    </w:p>
    <w:p w14:paraId="4CEC94B4" w14:textId="77777777" w:rsidR="004F5ED2" w:rsidRPr="00806B47" w:rsidRDefault="004F5ED2" w:rsidP="004F5ED2">
      <w:pPr>
        <w:widowControl w:val="0"/>
        <w:tabs>
          <w:tab w:val="left" w:pos="567"/>
          <w:tab w:val="left" w:pos="1134"/>
        </w:tabs>
        <w:autoSpaceDE w:val="0"/>
        <w:autoSpaceDN w:val="0"/>
        <w:spacing w:after="0" w:line="276" w:lineRule="auto"/>
        <w:ind w:right="121"/>
        <w:jc w:val="both"/>
        <w:rPr>
          <w:rFonts w:ascii="Arial" w:hAnsi="Arial" w:cs="Arial"/>
          <w:color w:val="FF0000"/>
          <w:sz w:val="24"/>
          <w:szCs w:val="24"/>
        </w:rPr>
      </w:pPr>
    </w:p>
    <w:p w14:paraId="2B119A61" w14:textId="77777777" w:rsidR="004F5ED2" w:rsidRPr="00806B47" w:rsidRDefault="004F5ED2" w:rsidP="004F5ED2">
      <w:pPr>
        <w:pStyle w:val="ListParagraph"/>
        <w:widowControl w:val="0"/>
        <w:numPr>
          <w:ilvl w:val="0"/>
          <w:numId w:val="22"/>
        </w:numPr>
        <w:tabs>
          <w:tab w:val="left" w:pos="1134"/>
        </w:tabs>
        <w:autoSpaceDE w:val="0"/>
        <w:autoSpaceDN w:val="0"/>
        <w:spacing w:after="0" w:line="276" w:lineRule="auto"/>
        <w:ind w:left="1134" w:right="121" w:hanging="425"/>
        <w:jc w:val="both"/>
        <w:rPr>
          <w:rFonts w:ascii="Arial" w:hAnsi="Arial" w:cs="Arial"/>
          <w:color w:val="FF0000"/>
          <w:sz w:val="24"/>
          <w:szCs w:val="24"/>
        </w:rPr>
      </w:pPr>
      <w:r w:rsidRPr="00806B47">
        <w:rPr>
          <w:rFonts w:ascii="Arial" w:hAnsi="Arial" w:cs="Arial"/>
          <w:color w:val="FF0000"/>
          <w:sz w:val="24"/>
          <w:szCs w:val="24"/>
        </w:rPr>
        <w:t>Virements between votes where the proposed shifts in funding facilitate sound risk and financial management; and</w:t>
      </w:r>
    </w:p>
    <w:p w14:paraId="5D5C4D0F" w14:textId="77777777" w:rsidR="004F5ED2" w:rsidRPr="00806B47" w:rsidRDefault="004F5ED2" w:rsidP="004F5ED2">
      <w:pPr>
        <w:widowControl w:val="0"/>
        <w:tabs>
          <w:tab w:val="left" w:pos="1134"/>
        </w:tabs>
        <w:autoSpaceDE w:val="0"/>
        <w:autoSpaceDN w:val="0"/>
        <w:spacing w:after="0" w:line="276" w:lineRule="auto"/>
        <w:ind w:left="1134" w:right="121" w:hanging="425"/>
        <w:jc w:val="both"/>
        <w:rPr>
          <w:rFonts w:ascii="Arial" w:hAnsi="Arial" w:cs="Arial"/>
          <w:color w:val="FF0000"/>
          <w:sz w:val="24"/>
          <w:szCs w:val="24"/>
        </w:rPr>
      </w:pPr>
    </w:p>
    <w:p w14:paraId="39051FC7" w14:textId="77777777" w:rsidR="004F5ED2" w:rsidRPr="00806B47" w:rsidRDefault="004F5ED2" w:rsidP="004F5ED2">
      <w:pPr>
        <w:pStyle w:val="ListParagraph"/>
        <w:widowControl w:val="0"/>
        <w:numPr>
          <w:ilvl w:val="0"/>
          <w:numId w:val="22"/>
        </w:numPr>
        <w:tabs>
          <w:tab w:val="left" w:pos="1134"/>
        </w:tabs>
        <w:autoSpaceDE w:val="0"/>
        <w:autoSpaceDN w:val="0"/>
        <w:spacing w:after="0" w:line="276" w:lineRule="auto"/>
        <w:ind w:left="1134" w:right="121" w:hanging="425"/>
        <w:jc w:val="both"/>
        <w:rPr>
          <w:rFonts w:ascii="Arial" w:hAnsi="Arial" w:cs="Arial"/>
          <w:color w:val="FF0000"/>
          <w:sz w:val="24"/>
          <w:szCs w:val="24"/>
        </w:rPr>
      </w:pPr>
      <w:r w:rsidRPr="00806B47">
        <w:rPr>
          <w:rFonts w:ascii="Arial" w:hAnsi="Arial" w:cs="Arial"/>
          <w:color w:val="FF0000"/>
          <w:sz w:val="24"/>
          <w:szCs w:val="24"/>
        </w:rPr>
        <w:t xml:space="preserve">Virements may be approved to a maximum of </w:t>
      </w:r>
      <w:r w:rsidRPr="00806B47">
        <w:rPr>
          <w:rFonts w:ascii="Arial" w:hAnsi="Arial" w:cs="Arial"/>
          <w:b/>
          <w:bCs/>
          <w:color w:val="FF0000"/>
          <w:sz w:val="24"/>
          <w:szCs w:val="24"/>
        </w:rPr>
        <w:t>5</w:t>
      </w:r>
      <w:r w:rsidRPr="00806B47">
        <w:rPr>
          <w:rFonts w:ascii="Arial" w:hAnsi="Arial" w:cs="Arial"/>
          <w:color w:val="FF0000"/>
          <w:sz w:val="24"/>
          <w:szCs w:val="24"/>
        </w:rPr>
        <w:t>% of a vote for operational expenditure from one vote to another;</w:t>
      </w:r>
    </w:p>
    <w:p w14:paraId="14A0DB47" w14:textId="77777777" w:rsidR="004F5ED2" w:rsidRPr="00806B47" w:rsidRDefault="004F5ED2" w:rsidP="004F5ED2">
      <w:pPr>
        <w:pStyle w:val="ListParagraph"/>
        <w:rPr>
          <w:rFonts w:ascii="Arial" w:hAnsi="Arial" w:cs="Arial"/>
          <w:color w:val="FF0000"/>
          <w:sz w:val="24"/>
          <w:szCs w:val="24"/>
        </w:rPr>
      </w:pPr>
    </w:p>
    <w:p w14:paraId="7A08FF4B" w14:textId="77777777" w:rsidR="004F5ED2" w:rsidRPr="00806B47" w:rsidRDefault="004F5ED2" w:rsidP="004F5ED2">
      <w:pPr>
        <w:pStyle w:val="ListParagraph"/>
        <w:widowControl w:val="0"/>
        <w:numPr>
          <w:ilvl w:val="0"/>
          <w:numId w:val="22"/>
        </w:numPr>
        <w:tabs>
          <w:tab w:val="left" w:pos="1134"/>
        </w:tabs>
        <w:autoSpaceDE w:val="0"/>
        <w:autoSpaceDN w:val="0"/>
        <w:spacing w:after="0" w:line="276" w:lineRule="auto"/>
        <w:ind w:left="1134" w:right="121" w:hanging="425"/>
        <w:jc w:val="both"/>
        <w:rPr>
          <w:rFonts w:ascii="Arial" w:hAnsi="Arial" w:cs="Arial"/>
          <w:color w:val="FF0000"/>
          <w:sz w:val="24"/>
          <w:szCs w:val="24"/>
        </w:rPr>
      </w:pPr>
      <w:r w:rsidRPr="00806B47">
        <w:rPr>
          <w:rFonts w:ascii="Arial" w:hAnsi="Arial" w:cs="Arial"/>
          <w:color w:val="FF0000"/>
          <w:sz w:val="24"/>
          <w:szCs w:val="24"/>
        </w:rPr>
        <w:t xml:space="preserve">Virements may be approved to a maximum of </w:t>
      </w:r>
      <w:r w:rsidRPr="00806B47">
        <w:rPr>
          <w:rFonts w:ascii="Arial" w:hAnsi="Arial" w:cs="Arial"/>
          <w:b/>
          <w:bCs/>
          <w:color w:val="FF0000"/>
          <w:sz w:val="24"/>
          <w:szCs w:val="24"/>
        </w:rPr>
        <w:t>8</w:t>
      </w:r>
      <w:r w:rsidRPr="00806B47">
        <w:rPr>
          <w:rFonts w:ascii="Arial" w:hAnsi="Arial" w:cs="Arial"/>
          <w:color w:val="FF0000"/>
          <w:sz w:val="24"/>
          <w:szCs w:val="24"/>
        </w:rPr>
        <w:t>% of a vote for capital expenditure from one vote to another;</w:t>
      </w:r>
    </w:p>
    <w:p w14:paraId="4636CB8B" w14:textId="77777777" w:rsidR="004F5ED2" w:rsidRPr="00806B47" w:rsidRDefault="004F5ED2" w:rsidP="004F5ED2">
      <w:pPr>
        <w:pStyle w:val="ListParagraph"/>
        <w:rPr>
          <w:rFonts w:ascii="Arial" w:hAnsi="Arial" w:cs="Arial"/>
          <w:color w:val="FF0000"/>
          <w:sz w:val="24"/>
          <w:szCs w:val="24"/>
        </w:rPr>
      </w:pPr>
    </w:p>
    <w:p w14:paraId="3F2B7188" w14:textId="77777777" w:rsidR="004F5ED2" w:rsidRPr="00806B47" w:rsidRDefault="004F5ED2" w:rsidP="004F5ED2">
      <w:pPr>
        <w:pStyle w:val="ListParagraph"/>
        <w:widowControl w:val="0"/>
        <w:numPr>
          <w:ilvl w:val="0"/>
          <w:numId w:val="22"/>
        </w:numPr>
        <w:tabs>
          <w:tab w:val="left" w:pos="1134"/>
        </w:tabs>
        <w:autoSpaceDE w:val="0"/>
        <w:autoSpaceDN w:val="0"/>
        <w:spacing w:after="0" w:line="276" w:lineRule="auto"/>
        <w:ind w:left="1134" w:right="121" w:hanging="425"/>
        <w:jc w:val="both"/>
        <w:rPr>
          <w:rFonts w:ascii="Arial" w:hAnsi="Arial" w:cs="Arial"/>
          <w:color w:val="FF0000"/>
          <w:sz w:val="24"/>
          <w:szCs w:val="24"/>
        </w:rPr>
      </w:pPr>
      <w:r w:rsidRPr="00806B47">
        <w:rPr>
          <w:rFonts w:ascii="Arial" w:hAnsi="Arial" w:cs="Arial"/>
          <w:color w:val="FF0000"/>
          <w:sz w:val="24"/>
          <w:szCs w:val="24"/>
        </w:rPr>
        <w:t xml:space="preserve">Virements with a vote may be approved not exceeding a maximum of </w:t>
      </w:r>
      <w:r w:rsidRPr="00806B47">
        <w:rPr>
          <w:rFonts w:ascii="Arial" w:hAnsi="Arial" w:cs="Arial"/>
          <w:b/>
          <w:bCs/>
          <w:color w:val="FF0000"/>
          <w:sz w:val="24"/>
          <w:szCs w:val="24"/>
        </w:rPr>
        <w:t>5</w:t>
      </w:r>
      <w:r w:rsidRPr="00806B47">
        <w:rPr>
          <w:rFonts w:ascii="Arial" w:hAnsi="Arial" w:cs="Arial"/>
          <w:color w:val="FF0000"/>
          <w:sz w:val="24"/>
          <w:szCs w:val="24"/>
        </w:rPr>
        <w:t>% of a vote for operational expenditure from one item to another within a vote.</w:t>
      </w:r>
    </w:p>
    <w:p w14:paraId="00AF46AD" w14:textId="77777777" w:rsidR="004F5ED2" w:rsidRPr="00806B47" w:rsidRDefault="004F5ED2" w:rsidP="004F5ED2">
      <w:pPr>
        <w:pStyle w:val="ListParagraph"/>
        <w:rPr>
          <w:rFonts w:ascii="Arial" w:hAnsi="Arial" w:cs="Arial"/>
          <w:color w:val="FF0000"/>
          <w:sz w:val="24"/>
          <w:szCs w:val="24"/>
        </w:rPr>
      </w:pPr>
    </w:p>
    <w:p w14:paraId="5F370D46" w14:textId="77777777" w:rsidR="004F5ED2" w:rsidRPr="00806B47" w:rsidRDefault="004F5ED2" w:rsidP="004F5ED2">
      <w:pPr>
        <w:pStyle w:val="ListParagraph"/>
        <w:widowControl w:val="0"/>
        <w:numPr>
          <w:ilvl w:val="0"/>
          <w:numId w:val="22"/>
        </w:numPr>
        <w:tabs>
          <w:tab w:val="left" w:pos="1134"/>
        </w:tabs>
        <w:autoSpaceDE w:val="0"/>
        <w:autoSpaceDN w:val="0"/>
        <w:spacing w:after="0" w:line="276" w:lineRule="auto"/>
        <w:ind w:left="1134" w:right="121" w:hanging="425"/>
        <w:jc w:val="both"/>
        <w:rPr>
          <w:rFonts w:ascii="Arial" w:hAnsi="Arial" w:cs="Arial"/>
          <w:color w:val="FF0000"/>
          <w:sz w:val="24"/>
          <w:szCs w:val="24"/>
        </w:rPr>
      </w:pPr>
      <w:r w:rsidRPr="00806B47">
        <w:rPr>
          <w:rFonts w:ascii="Arial" w:hAnsi="Arial" w:cs="Arial"/>
          <w:color w:val="FF0000"/>
          <w:sz w:val="24"/>
          <w:szCs w:val="24"/>
        </w:rPr>
        <w:t>Virements with a vote may be approved no exceeding a maximum of 8% a vote for capital expenditure from one item to another within a vote.</w:t>
      </w:r>
    </w:p>
    <w:p w14:paraId="5E0519A2" w14:textId="77777777" w:rsidR="004F5ED2" w:rsidRPr="00806B47" w:rsidRDefault="004F5ED2" w:rsidP="004F5ED2">
      <w:pPr>
        <w:pStyle w:val="ListParagraph"/>
        <w:rPr>
          <w:rFonts w:ascii="Arial" w:hAnsi="Arial" w:cs="Arial"/>
          <w:color w:val="FF0000"/>
          <w:sz w:val="24"/>
          <w:szCs w:val="24"/>
        </w:rPr>
      </w:pPr>
    </w:p>
    <w:p w14:paraId="04B5540A" w14:textId="77777777" w:rsidR="004F5ED2" w:rsidRPr="00806B47" w:rsidRDefault="004F5ED2" w:rsidP="004F5ED2">
      <w:pPr>
        <w:pStyle w:val="ListParagraph"/>
        <w:widowControl w:val="0"/>
        <w:numPr>
          <w:ilvl w:val="0"/>
          <w:numId w:val="22"/>
        </w:numPr>
        <w:tabs>
          <w:tab w:val="left" w:pos="1134"/>
        </w:tabs>
        <w:autoSpaceDE w:val="0"/>
        <w:autoSpaceDN w:val="0"/>
        <w:spacing w:after="0" w:line="276" w:lineRule="auto"/>
        <w:ind w:left="1134" w:right="121" w:hanging="425"/>
        <w:jc w:val="both"/>
        <w:rPr>
          <w:rFonts w:ascii="Arial" w:hAnsi="Arial" w:cs="Arial"/>
          <w:color w:val="FF0000"/>
          <w:sz w:val="24"/>
          <w:szCs w:val="24"/>
        </w:rPr>
      </w:pPr>
      <w:r w:rsidRPr="00806B47">
        <w:rPr>
          <w:rFonts w:ascii="Arial" w:hAnsi="Arial" w:cs="Arial"/>
          <w:color w:val="FF0000"/>
          <w:sz w:val="24"/>
          <w:szCs w:val="24"/>
        </w:rPr>
        <w:t>Restricted virements in accordance with section 6 of the policy shall not be approved by the municipality.</w:t>
      </w:r>
    </w:p>
    <w:p w14:paraId="3B65C499" w14:textId="77777777" w:rsidR="004F5ED2" w:rsidRPr="00806B47" w:rsidRDefault="004F5ED2" w:rsidP="004F5ED2">
      <w:pPr>
        <w:pStyle w:val="ListParagraph"/>
        <w:rPr>
          <w:rFonts w:ascii="Arial" w:hAnsi="Arial" w:cs="Arial"/>
          <w:sz w:val="24"/>
          <w:szCs w:val="24"/>
        </w:rPr>
      </w:pPr>
    </w:p>
    <w:p w14:paraId="4A33E791" w14:textId="77777777" w:rsidR="004F5ED2" w:rsidRPr="00806B47" w:rsidRDefault="004F5ED2" w:rsidP="004F5ED2">
      <w:pPr>
        <w:pStyle w:val="Heading1"/>
        <w:numPr>
          <w:ilvl w:val="0"/>
          <w:numId w:val="16"/>
        </w:numPr>
        <w:spacing w:before="0" w:line="276" w:lineRule="auto"/>
        <w:ind w:left="567" w:hanging="567"/>
        <w:jc w:val="both"/>
        <w:rPr>
          <w:rFonts w:ascii="Arial" w:hAnsi="Arial" w:cs="Arial"/>
          <w:b/>
          <w:bCs/>
          <w:sz w:val="24"/>
          <w:szCs w:val="24"/>
        </w:rPr>
      </w:pPr>
      <w:bookmarkStart w:id="8" w:name="_Toc66441081"/>
      <w:r w:rsidRPr="00806B47">
        <w:rPr>
          <w:rFonts w:ascii="Arial" w:hAnsi="Arial" w:cs="Arial"/>
          <w:b/>
          <w:bCs/>
          <w:sz w:val="24"/>
          <w:szCs w:val="24"/>
        </w:rPr>
        <w:t>VIREMENT PRINCIPLES</w:t>
      </w:r>
      <w:bookmarkEnd w:id="8"/>
    </w:p>
    <w:p w14:paraId="4447722D" w14:textId="77777777" w:rsidR="004F5ED2" w:rsidRPr="00806B47" w:rsidRDefault="004F5ED2" w:rsidP="004F5ED2">
      <w:pPr>
        <w:pStyle w:val="ListParagraph"/>
        <w:spacing w:after="0" w:line="276" w:lineRule="auto"/>
        <w:ind w:left="360"/>
        <w:jc w:val="both"/>
        <w:rPr>
          <w:rFonts w:ascii="Arial" w:hAnsi="Arial" w:cs="Arial"/>
          <w:sz w:val="24"/>
          <w:szCs w:val="24"/>
        </w:rPr>
      </w:pPr>
    </w:p>
    <w:p w14:paraId="03F413A6" w14:textId="77777777" w:rsidR="004F5ED2" w:rsidRPr="00806B47" w:rsidRDefault="004F5ED2" w:rsidP="004F5ED2">
      <w:pPr>
        <w:pStyle w:val="ListParagraph"/>
        <w:numPr>
          <w:ilvl w:val="1"/>
          <w:numId w:val="16"/>
        </w:numPr>
        <w:tabs>
          <w:tab w:val="left" w:pos="567"/>
          <w:tab w:val="left" w:pos="1134"/>
        </w:tabs>
        <w:spacing w:after="0" w:line="276" w:lineRule="auto"/>
        <w:jc w:val="both"/>
        <w:rPr>
          <w:rFonts w:ascii="Arial" w:hAnsi="Arial" w:cs="Arial"/>
          <w:color w:val="FF0000"/>
          <w:sz w:val="24"/>
          <w:szCs w:val="24"/>
        </w:rPr>
      </w:pPr>
      <w:r w:rsidRPr="00806B47">
        <w:rPr>
          <w:rFonts w:ascii="Arial" w:hAnsi="Arial" w:cs="Arial"/>
          <w:color w:val="FF0000"/>
          <w:sz w:val="24"/>
          <w:szCs w:val="24"/>
        </w:rPr>
        <w:t>In accordance with the mSCOA Regulations, municipalities are required to budget and transact in terms of a data string that consists of seven segments.  These segments include Project, Function, Item, Fund, Region, Costing and Municipal Standard Classification.</w:t>
      </w:r>
    </w:p>
    <w:p w14:paraId="45A27EFA" w14:textId="77777777" w:rsidR="004F5ED2" w:rsidRPr="00806B47" w:rsidRDefault="004F5ED2" w:rsidP="004F5ED2">
      <w:pPr>
        <w:pStyle w:val="ListParagraph"/>
        <w:tabs>
          <w:tab w:val="left" w:pos="567"/>
          <w:tab w:val="left" w:pos="1134"/>
        </w:tabs>
        <w:spacing w:after="0" w:line="276" w:lineRule="auto"/>
        <w:ind w:left="564"/>
        <w:jc w:val="both"/>
        <w:rPr>
          <w:rFonts w:ascii="Arial" w:hAnsi="Arial" w:cs="Arial"/>
          <w:color w:val="FF0000"/>
          <w:sz w:val="24"/>
          <w:szCs w:val="24"/>
        </w:rPr>
      </w:pPr>
    </w:p>
    <w:p w14:paraId="05EE1517" w14:textId="77777777" w:rsidR="004F5ED2" w:rsidRPr="00806B47" w:rsidRDefault="004F5ED2" w:rsidP="004F5ED2">
      <w:pPr>
        <w:pStyle w:val="ListParagraph"/>
        <w:numPr>
          <w:ilvl w:val="1"/>
          <w:numId w:val="16"/>
        </w:numPr>
        <w:tabs>
          <w:tab w:val="left" w:pos="567"/>
          <w:tab w:val="left" w:pos="1134"/>
        </w:tabs>
        <w:spacing w:after="0" w:line="276" w:lineRule="auto"/>
        <w:jc w:val="both"/>
        <w:rPr>
          <w:rFonts w:ascii="Arial" w:hAnsi="Arial" w:cs="Arial"/>
          <w:color w:val="FF0000"/>
          <w:sz w:val="24"/>
          <w:szCs w:val="24"/>
        </w:rPr>
      </w:pPr>
      <w:r w:rsidRPr="00806B47">
        <w:rPr>
          <w:rFonts w:ascii="Arial" w:hAnsi="Arial" w:cs="Arial"/>
          <w:color w:val="FF0000"/>
          <w:sz w:val="24"/>
          <w:szCs w:val="24"/>
        </w:rPr>
        <w:t>When considering a virement for approval, the municipality shall consider all seven segments to ensure that the Virement Policy is being adhered to all times.</w:t>
      </w:r>
    </w:p>
    <w:p w14:paraId="19ABC5C9" w14:textId="77777777" w:rsidR="004F5ED2" w:rsidRPr="00806B47" w:rsidRDefault="004F5ED2" w:rsidP="004F5ED2">
      <w:pPr>
        <w:pStyle w:val="ListParagraph"/>
        <w:tabs>
          <w:tab w:val="left" w:pos="567"/>
          <w:tab w:val="left" w:pos="1134"/>
        </w:tabs>
        <w:spacing w:after="0" w:line="276" w:lineRule="auto"/>
        <w:ind w:left="564"/>
        <w:jc w:val="both"/>
        <w:rPr>
          <w:rFonts w:ascii="Arial" w:hAnsi="Arial" w:cs="Arial"/>
          <w:color w:val="FF0000"/>
          <w:sz w:val="24"/>
          <w:szCs w:val="24"/>
        </w:rPr>
      </w:pPr>
    </w:p>
    <w:p w14:paraId="6DCF6CDC" w14:textId="77777777" w:rsidR="004F5ED2" w:rsidRPr="00806B47" w:rsidRDefault="004F5ED2" w:rsidP="004F5ED2">
      <w:pPr>
        <w:pStyle w:val="ListParagraph"/>
        <w:numPr>
          <w:ilvl w:val="1"/>
          <w:numId w:val="16"/>
        </w:numPr>
        <w:tabs>
          <w:tab w:val="left" w:pos="567"/>
          <w:tab w:val="left" w:pos="1134"/>
        </w:tabs>
        <w:spacing w:after="0" w:line="276" w:lineRule="auto"/>
        <w:jc w:val="both"/>
        <w:rPr>
          <w:rFonts w:ascii="Arial" w:hAnsi="Arial" w:cs="Arial"/>
          <w:color w:val="FF0000"/>
          <w:sz w:val="24"/>
          <w:szCs w:val="24"/>
        </w:rPr>
      </w:pPr>
      <w:r w:rsidRPr="00806B47">
        <w:rPr>
          <w:rFonts w:ascii="Arial" w:hAnsi="Arial" w:cs="Arial"/>
          <w:color w:val="FF0000"/>
          <w:sz w:val="24"/>
          <w:szCs w:val="24"/>
        </w:rPr>
        <w:t>Virements shall only be considered for approval, in accordance with the following:</w:t>
      </w:r>
    </w:p>
    <w:p w14:paraId="499020A4" w14:textId="77777777" w:rsidR="004F5ED2" w:rsidRPr="00806B47" w:rsidRDefault="004F5ED2" w:rsidP="004F5ED2">
      <w:pPr>
        <w:pStyle w:val="ListParagraph"/>
        <w:tabs>
          <w:tab w:val="left" w:pos="567"/>
          <w:tab w:val="left" w:pos="1134"/>
        </w:tabs>
        <w:spacing w:after="0" w:line="276" w:lineRule="auto"/>
        <w:ind w:left="564"/>
        <w:jc w:val="both"/>
        <w:rPr>
          <w:rFonts w:ascii="Arial" w:hAnsi="Arial" w:cs="Arial"/>
          <w:color w:val="FF0000"/>
          <w:sz w:val="24"/>
          <w:szCs w:val="24"/>
        </w:rPr>
      </w:pPr>
      <w:r w:rsidRPr="00806B47">
        <w:rPr>
          <w:rFonts w:ascii="Arial" w:hAnsi="Arial" w:cs="Arial"/>
          <w:color w:val="FF0000"/>
          <w:sz w:val="24"/>
          <w:szCs w:val="24"/>
        </w:rPr>
        <w:lastRenderedPageBreak/>
        <w:t xml:space="preserve"> </w:t>
      </w:r>
    </w:p>
    <w:p w14:paraId="394122FF" w14:textId="77777777" w:rsidR="004F5ED2" w:rsidRPr="00806B47" w:rsidRDefault="004F5ED2" w:rsidP="004F5ED2">
      <w:pPr>
        <w:pStyle w:val="ListParagraph"/>
        <w:numPr>
          <w:ilvl w:val="0"/>
          <w:numId w:val="20"/>
        </w:numPr>
        <w:spacing w:after="0" w:line="276" w:lineRule="auto"/>
        <w:ind w:left="1134" w:hanging="425"/>
        <w:jc w:val="both"/>
        <w:rPr>
          <w:rFonts w:ascii="Arial" w:hAnsi="Arial" w:cs="Arial"/>
          <w:color w:val="FF0000"/>
          <w:sz w:val="24"/>
          <w:szCs w:val="24"/>
        </w:rPr>
      </w:pPr>
      <w:r w:rsidRPr="00806B47">
        <w:rPr>
          <w:rFonts w:ascii="Arial" w:hAnsi="Arial" w:cs="Arial"/>
          <w:color w:val="FF0000"/>
          <w:sz w:val="24"/>
          <w:szCs w:val="24"/>
        </w:rPr>
        <w:t>Virements shall not be permitted in relation to the Item: Revenue accounts of the budget</w:t>
      </w:r>
    </w:p>
    <w:p w14:paraId="12E86E4D" w14:textId="77777777" w:rsidR="004F5ED2" w:rsidRPr="00806B47" w:rsidRDefault="004F5ED2" w:rsidP="004F5ED2">
      <w:pPr>
        <w:pStyle w:val="ListParagraph"/>
        <w:spacing w:after="0" w:line="276" w:lineRule="auto"/>
        <w:ind w:left="360"/>
        <w:jc w:val="both"/>
        <w:rPr>
          <w:rFonts w:ascii="Arial" w:hAnsi="Arial" w:cs="Arial"/>
          <w:color w:val="FF0000"/>
          <w:sz w:val="24"/>
          <w:szCs w:val="24"/>
        </w:rPr>
      </w:pPr>
    </w:p>
    <w:p w14:paraId="79DC3565" w14:textId="77777777" w:rsidR="004F5ED2" w:rsidRPr="00806B47" w:rsidRDefault="004F5ED2" w:rsidP="004F5ED2">
      <w:pPr>
        <w:pStyle w:val="ListParagraph"/>
        <w:numPr>
          <w:ilvl w:val="0"/>
          <w:numId w:val="20"/>
        </w:numPr>
        <w:ind w:left="1134" w:hanging="425"/>
        <w:jc w:val="both"/>
        <w:rPr>
          <w:rFonts w:ascii="Arial" w:hAnsi="Arial" w:cs="Arial"/>
          <w:color w:val="FF0000"/>
          <w:sz w:val="24"/>
          <w:szCs w:val="24"/>
        </w:rPr>
      </w:pPr>
      <w:r w:rsidRPr="00806B47">
        <w:rPr>
          <w:rFonts w:ascii="Arial" w:hAnsi="Arial" w:cs="Arial"/>
          <w:color w:val="FF0000"/>
          <w:sz w:val="24"/>
          <w:szCs w:val="24"/>
        </w:rPr>
        <w:t>Virements shall not be permitted between the capital budget and the operating budget</w:t>
      </w:r>
    </w:p>
    <w:p w14:paraId="0FF95117" w14:textId="77777777" w:rsidR="004F5ED2" w:rsidRPr="00806B47" w:rsidRDefault="004F5ED2" w:rsidP="004F5ED2">
      <w:pPr>
        <w:pStyle w:val="ListParagraph"/>
        <w:jc w:val="both"/>
        <w:rPr>
          <w:rFonts w:ascii="Arial" w:hAnsi="Arial" w:cs="Arial"/>
          <w:color w:val="FF0000"/>
          <w:sz w:val="24"/>
          <w:szCs w:val="24"/>
        </w:rPr>
      </w:pPr>
    </w:p>
    <w:p w14:paraId="6AA89A52" w14:textId="77777777" w:rsidR="004F5ED2" w:rsidRPr="00806B47" w:rsidRDefault="004F5ED2" w:rsidP="004F5ED2">
      <w:pPr>
        <w:pStyle w:val="ListParagraph"/>
        <w:numPr>
          <w:ilvl w:val="0"/>
          <w:numId w:val="20"/>
        </w:numPr>
        <w:ind w:left="1134" w:hanging="425"/>
        <w:jc w:val="both"/>
        <w:rPr>
          <w:rFonts w:ascii="Arial" w:hAnsi="Arial" w:cs="Arial"/>
          <w:color w:val="FF0000"/>
          <w:sz w:val="24"/>
          <w:szCs w:val="24"/>
        </w:rPr>
      </w:pPr>
      <w:r w:rsidRPr="00806B47">
        <w:rPr>
          <w:rFonts w:ascii="Arial" w:hAnsi="Arial" w:cs="Arial"/>
          <w:color w:val="FF0000"/>
          <w:sz w:val="24"/>
          <w:szCs w:val="24"/>
        </w:rPr>
        <w:t>Virements shall not be permitted to increase Item: Employee Related Costs to any other Item: Expenditure classification</w:t>
      </w:r>
    </w:p>
    <w:p w14:paraId="61353A1E" w14:textId="77777777" w:rsidR="004F5ED2" w:rsidRPr="00806B47" w:rsidRDefault="004F5ED2" w:rsidP="004F5ED2">
      <w:pPr>
        <w:pStyle w:val="ListParagraph"/>
        <w:rPr>
          <w:rFonts w:ascii="Arial" w:hAnsi="Arial" w:cs="Arial"/>
          <w:color w:val="FF0000"/>
          <w:sz w:val="24"/>
          <w:szCs w:val="24"/>
        </w:rPr>
      </w:pPr>
    </w:p>
    <w:p w14:paraId="5203742D" w14:textId="77777777" w:rsidR="004F5ED2" w:rsidRPr="00806B47" w:rsidRDefault="004F5ED2" w:rsidP="004F5ED2">
      <w:pPr>
        <w:pStyle w:val="ListParagraph"/>
        <w:numPr>
          <w:ilvl w:val="0"/>
          <w:numId w:val="20"/>
        </w:numPr>
        <w:ind w:left="1134" w:hanging="425"/>
        <w:jc w:val="both"/>
        <w:rPr>
          <w:rFonts w:ascii="Arial" w:hAnsi="Arial" w:cs="Arial"/>
          <w:color w:val="FF0000"/>
          <w:sz w:val="24"/>
          <w:szCs w:val="24"/>
        </w:rPr>
      </w:pPr>
      <w:r w:rsidRPr="00806B47">
        <w:rPr>
          <w:rFonts w:ascii="Arial" w:hAnsi="Arial" w:cs="Arial"/>
          <w:color w:val="FF0000"/>
          <w:sz w:val="24"/>
          <w:szCs w:val="24"/>
        </w:rPr>
        <w:t>Virements shall not be permitted to increase Item: Remuneration of Councillors to any other Item: Expenditure classification</w:t>
      </w:r>
    </w:p>
    <w:p w14:paraId="698CD609" w14:textId="77777777" w:rsidR="004F5ED2" w:rsidRPr="00806B47" w:rsidRDefault="004F5ED2" w:rsidP="004F5ED2">
      <w:pPr>
        <w:pStyle w:val="ListParagraph"/>
        <w:rPr>
          <w:rFonts w:ascii="Arial" w:hAnsi="Arial" w:cs="Arial"/>
          <w:color w:val="FF0000"/>
          <w:sz w:val="24"/>
          <w:szCs w:val="24"/>
        </w:rPr>
      </w:pPr>
    </w:p>
    <w:p w14:paraId="5AFC027E" w14:textId="77777777" w:rsidR="004F5ED2" w:rsidRPr="00806B47" w:rsidRDefault="004F5ED2" w:rsidP="004F5ED2">
      <w:pPr>
        <w:pStyle w:val="ListParagraph"/>
        <w:numPr>
          <w:ilvl w:val="0"/>
          <w:numId w:val="20"/>
        </w:numPr>
        <w:ind w:left="1134" w:hanging="425"/>
        <w:jc w:val="both"/>
        <w:rPr>
          <w:rFonts w:ascii="Arial" w:hAnsi="Arial" w:cs="Arial"/>
          <w:color w:val="FF0000"/>
          <w:sz w:val="24"/>
          <w:szCs w:val="24"/>
        </w:rPr>
      </w:pPr>
      <w:r w:rsidRPr="00806B47">
        <w:rPr>
          <w:rFonts w:ascii="Arial" w:hAnsi="Arial" w:cs="Arial"/>
          <w:color w:val="FF0000"/>
          <w:sz w:val="24"/>
          <w:szCs w:val="24"/>
        </w:rPr>
        <w:t>Virements shall not be permitted to increase or decrease the following items and/or projects:</w:t>
      </w:r>
    </w:p>
    <w:p w14:paraId="10F872D8" w14:textId="77777777" w:rsidR="004F5ED2" w:rsidRPr="00806B47" w:rsidRDefault="004F5ED2" w:rsidP="004F5ED2">
      <w:pPr>
        <w:pStyle w:val="ListParagraph"/>
        <w:rPr>
          <w:rFonts w:ascii="Arial" w:hAnsi="Arial" w:cs="Arial"/>
          <w:color w:val="FF0000"/>
          <w:sz w:val="24"/>
          <w:szCs w:val="24"/>
        </w:rPr>
      </w:pPr>
    </w:p>
    <w:p w14:paraId="265A7E7E" w14:textId="77777777" w:rsidR="004F5ED2" w:rsidRPr="00806B47" w:rsidRDefault="004F5ED2" w:rsidP="004F5ED2">
      <w:pPr>
        <w:pStyle w:val="ListParagraph"/>
        <w:numPr>
          <w:ilvl w:val="1"/>
          <w:numId w:val="20"/>
        </w:numPr>
        <w:ind w:left="1701" w:hanging="567"/>
        <w:jc w:val="both"/>
        <w:rPr>
          <w:rFonts w:ascii="Arial" w:hAnsi="Arial" w:cs="Arial"/>
          <w:sz w:val="24"/>
          <w:szCs w:val="24"/>
        </w:rPr>
      </w:pPr>
      <w:r w:rsidRPr="00806B47">
        <w:rPr>
          <w:rFonts w:ascii="Arial" w:hAnsi="Arial" w:cs="Arial"/>
          <w:sz w:val="24"/>
          <w:szCs w:val="24"/>
        </w:rPr>
        <w:t>Expenditure: Bulk Purchases</w:t>
      </w:r>
    </w:p>
    <w:p w14:paraId="78B38030" w14:textId="77777777" w:rsidR="004F5ED2" w:rsidRPr="00806B47" w:rsidRDefault="004F5ED2" w:rsidP="004F5ED2">
      <w:pPr>
        <w:pStyle w:val="ListParagraph"/>
        <w:numPr>
          <w:ilvl w:val="1"/>
          <w:numId w:val="20"/>
        </w:numPr>
        <w:ind w:left="1701" w:hanging="567"/>
        <w:jc w:val="both"/>
        <w:rPr>
          <w:rFonts w:ascii="Arial" w:hAnsi="Arial" w:cs="Arial"/>
          <w:sz w:val="24"/>
          <w:szCs w:val="24"/>
        </w:rPr>
      </w:pPr>
      <w:r w:rsidRPr="00806B47">
        <w:rPr>
          <w:rFonts w:ascii="Arial" w:hAnsi="Arial" w:cs="Arial"/>
          <w:sz w:val="24"/>
          <w:szCs w:val="24"/>
        </w:rPr>
        <w:t>Gains and Losses: Impairment Loss</w:t>
      </w:r>
    </w:p>
    <w:p w14:paraId="1949982B" w14:textId="77777777" w:rsidR="004F5ED2" w:rsidRPr="00806B47" w:rsidRDefault="004F5ED2" w:rsidP="004F5ED2">
      <w:pPr>
        <w:pStyle w:val="ListParagraph"/>
        <w:numPr>
          <w:ilvl w:val="1"/>
          <w:numId w:val="20"/>
        </w:numPr>
        <w:ind w:left="1701" w:hanging="567"/>
        <w:jc w:val="both"/>
        <w:rPr>
          <w:rFonts w:ascii="Arial" w:hAnsi="Arial" w:cs="Arial"/>
          <w:sz w:val="24"/>
          <w:szCs w:val="24"/>
        </w:rPr>
      </w:pPr>
      <w:r w:rsidRPr="00806B47">
        <w:rPr>
          <w:rFonts w:ascii="Arial" w:hAnsi="Arial" w:cs="Arial"/>
          <w:sz w:val="24"/>
          <w:szCs w:val="24"/>
        </w:rPr>
        <w:t>Gains and Losses: Reversal of Impairment Loss</w:t>
      </w:r>
    </w:p>
    <w:p w14:paraId="375F5E4C" w14:textId="77777777" w:rsidR="004F5ED2" w:rsidRPr="00806B47" w:rsidRDefault="004F5ED2" w:rsidP="004F5ED2">
      <w:pPr>
        <w:pStyle w:val="ListParagraph"/>
        <w:numPr>
          <w:ilvl w:val="1"/>
          <w:numId w:val="20"/>
        </w:numPr>
        <w:ind w:left="1701" w:hanging="567"/>
        <w:jc w:val="both"/>
        <w:rPr>
          <w:rFonts w:ascii="Arial" w:hAnsi="Arial" w:cs="Arial"/>
          <w:sz w:val="24"/>
          <w:szCs w:val="24"/>
        </w:rPr>
      </w:pPr>
      <w:r w:rsidRPr="00806B47">
        <w:rPr>
          <w:rFonts w:ascii="Arial" w:hAnsi="Arial" w:cs="Arial"/>
          <w:sz w:val="24"/>
          <w:szCs w:val="24"/>
        </w:rPr>
        <w:t>Expenditure: Interest, Dividend, Rent on Land: Interest Paid</w:t>
      </w:r>
    </w:p>
    <w:p w14:paraId="60B157AF" w14:textId="77777777" w:rsidR="004F5ED2" w:rsidRPr="00806B47" w:rsidRDefault="004F5ED2" w:rsidP="004F5ED2">
      <w:pPr>
        <w:pStyle w:val="ListParagraph"/>
        <w:numPr>
          <w:ilvl w:val="1"/>
          <w:numId w:val="20"/>
        </w:numPr>
        <w:ind w:left="1701" w:hanging="567"/>
        <w:jc w:val="both"/>
        <w:rPr>
          <w:rFonts w:ascii="Arial" w:hAnsi="Arial" w:cs="Arial"/>
          <w:sz w:val="24"/>
          <w:szCs w:val="24"/>
        </w:rPr>
      </w:pPr>
      <w:r w:rsidRPr="00806B47">
        <w:rPr>
          <w:rFonts w:ascii="Arial" w:hAnsi="Arial" w:cs="Arial"/>
          <w:sz w:val="24"/>
          <w:szCs w:val="24"/>
        </w:rPr>
        <w:t xml:space="preserve">Expenditure: Depreciation and Amortisation </w:t>
      </w:r>
    </w:p>
    <w:p w14:paraId="0E7DB8C2" w14:textId="77777777" w:rsidR="004F5ED2" w:rsidRPr="00806B47" w:rsidRDefault="004F5ED2" w:rsidP="004F5ED2">
      <w:pPr>
        <w:pStyle w:val="ListParagraph"/>
        <w:numPr>
          <w:ilvl w:val="1"/>
          <w:numId w:val="20"/>
        </w:numPr>
        <w:ind w:left="1701" w:hanging="567"/>
        <w:jc w:val="both"/>
        <w:rPr>
          <w:rFonts w:ascii="Arial" w:hAnsi="Arial" w:cs="Arial"/>
          <w:sz w:val="24"/>
          <w:szCs w:val="24"/>
        </w:rPr>
      </w:pPr>
      <w:r w:rsidRPr="00806B47">
        <w:rPr>
          <w:rFonts w:ascii="Arial" w:hAnsi="Arial" w:cs="Arial"/>
          <w:sz w:val="24"/>
          <w:szCs w:val="24"/>
        </w:rPr>
        <w:t>Expenditure: Transfers and Subsidies: Capital: Allocations in kind: Households</w:t>
      </w:r>
    </w:p>
    <w:p w14:paraId="08259856" w14:textId="77777777" w:rsidR="004F5ED2" w:rsidRPr="00806B47" w:rsidRDefault="004F5ED2" w:rsidP="004F5ED2">
      <w:pPr>
        <w:pStyle w:val="ListParagraph"/>
        <w:numPr>
          <w:ilvl w:val="1"/>
          <w:numId w:val="20"/>
        </w:numPr>
        <w:ind w:left="1701" w:hanging="567"/>
        <w:jc w:val="both"/>
        <w:rPr>
          <w:rFonts w:ascii="Arial" w:hAnsi="Arial" w:cs="Arial"/>
          <w:sz w:val="24"/>
          <w:szCs w:val="24"/>
        </w:rPr>
      </w:pPr>
      <w:r w:rsidRPr="00806B47">
        <w:rPr>
          <w:rFonts w:ascii="Arial" w:hAnsi="Arial" w:cs="Arial"/>
          <w:sz w:val="24"/>
          <w:szCs w:val="24"/>
        </w:rPr>
        <w:t>Expenditure: Transfers and Subsidies: Capital: Monetary allocations: Households</w:t>
      </w:r>
    </w:p>
    <w:p w14:paraId="2551D504" w14:textId="77777777" w:rsidR="004F5ED2" w:rsidRPr="00806B47" w:rsidRDefault="004F5ED2" w:rsidP="004F5ED2">
      <w:pPr>
        <w:pStyle w:val="ListParagraph"/>
        <w:numPr>
          <w:ilvl w:val="1"/>
          <w:numId w:val="20"/>
        </w:numPr>
        <w:ind w:left="1701" w:hanging="567"/>
        <w:jc w:val="both"/>
        <w:rPr>
          <w:rFonts w:ascii="Arial" w:hAnsi="Arial" w:cs="Arial"/>
          <w:sz w:val="24"/>
          <w:szCs w:val="24"/>
        </w:rPr>
      </w:pPr>
      <w:r w:rsidRPr="00806B47">
        <w:rPr>
          <w:rFonts w:ascii="Arial" w:hAnsi="Arial" w:cs="Arial"/>
          <w:sz w:val="24"/>
          <w:szCs w:val="24"/>
        </w:rPr>
        <w:t>Expenditure: Transfers and Subsidies: Operational: Allocations in kind: Households</w:t>
      </w:r>
    </w:p>
    <w:p w14:paraId="4F65AFA7" w14:textId="77777777" w:rsidR="004F5ED2" w:rsidRPr="00806B47" w:rsidRDefault="004F5ED2" w:rsidP="004F5ED2">
      <w:pPr>
        <w:pStyle w:val="ListParagraph"/>
        <w:numPr>
          <w:ilvl w:val="1"/>
          <w:numId w:val="20"/>
        </w:numPr>
        <w:ind w:left="1701" w:hanging="567"/>
        <w:jc w:val="both"/>
        <w:rPr>
          <w:rFonts w:ascii="Arial" w:hAnsi="Arial" w:cs="Arial"/>
          <w:sz w:val="24"/>
          <w:szCs w:val="24"/>
        </w:rPr>
      </w:pPr>
      <w:r w:rsidRPr="00806B47">
        <w:rPr>
          <w:rFonts w:ascii="Arial" w:hAnsi="Arial" w:cs="Arial"/>
          <w:sz w:val="24"/>
          <w:szCs w:val="24"/>
        </w:rPr>
        <w:t>Expenditure: Transfers and Subsidies: Operational: Monetary allocations: Households</w:t>
      </w:r>
    </w:p>
    <w:p w14:paraId="0B107229" w14:textId="77777777" w:rsidR="004F5ED2" w:rsidRPr="00806B47" w:rsidRDefault="004F5ED2" w:rsidP="004F5ED2">
      <w:pPr>
        <w:pStyle w:val="ListParagraph"/>
        <w:numPr>
          <w:ilvl w:val="1"/>
          <w:numId w:val="20"/>
        </w:numPr>
        <w:ind w:left="1701" w:hanging="567"/>
        <w:jc w:val="both"/>
        <w:rPr>
          <w:rFonts w:ascii="Arial" w:hAnsi="Arial" w:cs="Arial"/>
          <w:sz w:val="24"/>
          <w:szCs w:val="24"/>
        </w:rPr>
      </w:pPr>
      <w:r w:rsidRPr="00806B47">
        <w:rPr>
          <w:rFonts w:ascii="Arial" w:hAnsi="Arial" w:cs="Arial"/>
          <w:sz w:val="24"/>
          <w:szCs w:val="24"/>
        </w:rPr>
        <w:t>Project: Operational: Typical Workstreams: Cost of Free Basic Services</w:t>
      </w:r>
    </w:p>
    <w:p w14:paraId="10F8563B" w14:textId="77777777" w:rsidR="004F5ED2" w:rsidRPr="00806B47" w:rsidRDefault="004F5ED2" w:rsidP="004F5ED2">
      <w:pPr>
        <w:pStyle w:val="ListParagraph"/>
        <w:numPr>
          <w:ilvl w:val="1"/>
          <w:numId w:val="20"/>
        </w:numPr>
        <w:ind w:left="1701" w:hanging="567"/>
        <w:rPr>
          <w:rFonts w:ascii="Arial" w:hAnsi="Arial" w:cs="Arial"/>
          <w:sz w:val="24"/>
          <w:szCs w:val="24"/>
        </w:rPr>
      </w:pPr>
      <w:r w:rsidRPr="00806B47">
        <w:rPr>
          <w:rFonts w:ascii="Arial" w:hAnsi="Arial" w:cs="Arial"/>
          <w:sz w:val="24"/>
          <w:szCs w:val="24"/>
        </w:rPr>
        <w:t>Project: Operational: Typical Workstreams: Revenue Cost of Free Basic Services</w:t>
      </w:r>
    </w:p>
    <w:p w14:paraId="2210C5EA" w14:textId="77777777" w:rsidR="004F5ED2" w:rsidRPr="00806B47" w:rsidRDefault="004F5ED2" w:rsidP="004F5ED2">
      <w:pPr>
        <w:pStyle w:val="ListParagraph"/>
        <w:numPr>
          <w:ilvl w:val="1"/>
          <w:numId w:val="20"/>
        </w:numPr>
        <w:ind w:left="1701" w:hanging="567"/>
        <w:rPr>
          <w:rFonts w:ascii="Arial" w:hAnsi="Arial" w:cs="Arial"/>
          <w:sz w:val="24"/>
          <w:szCs w:val="24"/>
        </w:rPr>
      </w:pPr>
      <w:r w:rsidRPr="00806B47">
        <w:rPr>
          <w:rFonts w:ascii="Arial" w:hAnsi="Arial" w:cs="Arial"/>
          <w:sz w:val="24"/>
          <w:szCs w:val="24"/>
        </w:rPr>
        <w:t>Project: Operational: Typical Workstreams: Property rates rebates</w:t>
      </w:r>
    </w:p>
    <w:p w14:paraId="7885697C" w14:textId="77777777" w:rsidR="004F5ED2" w:rsidRPr="00806B47" w:rsidRDefault="004F5ED2" w:rsidP="004F5ED2">
      <w:pPr>
        <w:pStyle w:val="ListParagraph"/>
        <w:numPr>
          <w:ilvl w:val="1"/>
          <w:numId w:val="20"/>
        </w:numPr>
        <w:ind w:left="1701" w:hanging="567"/>
        <w:jc w:val="both"/>
        <w:rPr>
          <w:rFonts w:ascii="Arial" w:hAnsi="Arial" w:cs="Arial"/>
          <w:sz w:val="24"/>
          <w:szCs w:val="24"/>
        </w:rPr>
      </w:pPr>
      <w:r w:rsidRPr="00806B47">
        <w:rPr>
          <w:rFonts w:ascii="Arial" w:hAnsi="Arial" w:cs="Arial"/>
          <w:sz w:val="24"/>
          <w:szCs w:val="24"/>
        </w:rPr>
        <w:t>Expenditure: Operational costs: Insurance Underwriting</w:t>
      </w:r>
    </w:p>
    <w:p w14:paraId="312CC531" w14:textId="77777777" w:rsidR="004F5ED2" w:rsidRPr="00806B47" w:rsidRDefault="004F5ED2" w:rsidP="004F5ED2">
      <w:pPr>
        <w:pStyle w:val="ListParagraph"/>
        <w:numPr>
          <w:ilvl w:val="1"/>
          <w:numId w:val="20"/>
        </w:numPr>
        <w:ind w:left="1701" w:hanging="567"/>
        <w:jc w:val="both"/>
        <w:rPr>
          <w:rFonts w:ascii="Arial" w:hAnsi="Arial" w:cs="Arial"/>
          <w:sz w:val="24"/>
          <w:szCs w:val="24"/>
        </w:rPr>
      </w:pPr>
      <w:r w:rsidRPr="00806B47">
        <w:rPr>
          <w:rFonts w:ascii="Arial" w:hAnsi="Arial" w:cs="Arial"/>
          <w:sz w:val="24"/>
          <w:szCs w:val="24"/>
        </w:rPr>
        <w:t>Assets: Current Assets: VAT Receivable</w:t>
      </w:r>
    </w:p>
    <w:p w14:paraId="1D95A81E" w14:textId="77777777" w:rsidR="004F5ED2" w:rsidRPr="00806B47" w:rsidRDefault="004F5ED2" w:rsidP="004F5ED2">
      <w:pPr>
        <w:pStyle w:val="ListParagraph"/>
        <w:numPr>
          <w:ilvl w:val="1"/>
          <w:numId w:val="20"/>
        </w:numPr>
        <w:ind w:left="1701" w:hanging="567"/>
        <w:rPr>
          <w:rFonts w:ascii="Arial" w:hAnsi="Arial" w:cs="Arial"/>
          <w:sz w:val="24"/>
          <w:szCs w:val="24"/>
        </w:rPr>
      </w:pPr>
      <w:r w:rsidRPr="00806B47">
        <w:rPr>
          <w:rFonts w:ascii="Arial" w:hAnsi="Arial" w:cs="Arial"/>
          <w:sz w:val="24"/>
          <w:szCs w:val="24"/>
        </w:rPr>
        <w:t>Liabilities: Current Liabilities: VAT Control (Payable)</w:t>
      </w:r>
    </w:p>
    <w:p w14:paraId="115F4D09" w14:textId="77777777" w:rsidR="004F5ED2" w:rsidRPr="00806B47" w:rsidRDefault="004F5ED2" w:rsidP="004F5ED2">
      <w:pPr>
        <w:pStyle w:val="ListParagraph"/>
        <w:numPr>
          <w:ilvl w:val="1"/>
          <w:numId w:val="20"/>
        </w:numPr>
        <w:jc w:val="both"/>
        <w:rPr>
          <w:rFonts w:ascii="Arial" w:hAnsi="Arial" w:cs="Arial"/>
          <w:sz w:val="24"/>
          <w:szCs w:val="24"/>
        </w:rPr>
      </w:pPr>
      <w:r w:rsidRPr="00806B47">
        <w:rPr>
          <w:rFonts w:ascii="Arial" w:hAnsi="Arial" w:cs="Arial"/>
          <w:sz w:val="24"/>
          <w:szCs w:val="24"/>
        </w:rPr>
        <w:t xml:space="preserve">    Liabilities: VAT Credit: Output Accrual</w:t>
      </w:r>
    </w:p>
    <w:p w14:paraId="101B0659" w14:textId="77777777" w:rsidR="004F5ED2" w:rsidRPr="00806B47" w:rsidRDefault="004F5ED2" w:rsidP="004F5ED2">
      <w:pPr>
        <w:pStyle w:val="ListParagraph"/>
        <w:numPr>
          <w:ilvl w:val="1"/>
          <w:numId w:val="20"/>
        </w:numPr>
        <w:jc w:val="both"/>
        <w:rPr>
          <w:rFonts w:ascii="Arial" w:hAnsi="Arial" w:cs="Arial"/>
          <w:sz w:val="24"/>
          <w:szCs w:val="24"/>
        </w:rPr>
      </w:pPr>
      <w:r w:rsidRPr="00806B47">
        <w:rPr>
          <w:rFonts w:ascii="Arial" w:hAnsi="Arial" w:cs="Arial"/>
          <w:sz w:val="24"/>
          <w:szCs w:val="24"/>
        </w:rPr>
        <w:t xml:space="preserve">    Liabilities: Output VAT</w:t>
      </w:r>
    </w:p>
    <w:p w14:paraId="77CF4105" w14:textId="77777777" w:rsidR="004F5ED2" w:rsidRPr="00806B47" w:rsidRDefault="004F5ED2" w:rsidP="004F5ED2">
      <w:pPr>
        <w:pStyle w:val="ListParagraph"/>
        <w:numPr>
          <w:ilvl w:val="1"/>
          <w:numId w:val="20"/>
        </w:numPr>
        <w:ind w:left="1701" w:hanging="621"/>
        <w:jc w:val="both"/>
        <w:rPr>
          <w:rFonts w:ascii="Arial" w:hAnsi="Arial" w:cs="Arial"/>
          <w:sz w:val="24"/>
          <w:szCs w:val="24"/>
        </w:rPr>
      </w:pPr>
      <w:r w:rsidRPr="00806B47">
        <w:rPr>
          <w:rFonts w:ascii="Arial" w:hAnsi="Arial" w:cs="Arial"/>
          <w:sz w:val="24"/>
          <w:szCs w:val="24"/>
        </w:rPr>
        <w:t>Liabilities: Provision for Doubtful Debt Impairment</w:t>
      </w:r>
    </w:p>
    <w:p w14:paraId="64FE61F6" w14:textId="77777777" w:rsidR="004F5ED2" w:rsidRPr="00806B47" w:rsidRDefault="004F5ED2" w:rsidP="004F5ED2">
      <w:pPr>
        <w:pStyle w:val="ListParagraph"/>
        <w:jc w:val="both"/>
        <w:rPr>
          <w:rFonts w:ascii="Arial" w:hAnsi="Arial" w:cs="Arial"/>
          <w:sz w:val="24"/>
          <w:szCs w:val="24"/>
        </w:rPr>
      </w:pPr>
    </w:p>
    <w:p w14:paraId="0E011208" w14:textId="77777777" w:rsidR="004F5ED2" w:rsidRPr="00806B47" w:rsidRDefault="004F5ED2" w:rsidP="004F5ED2">
      <w:pPr>
        <w:pStyle w:val="ListParagraph"/>
        <w:numPr>
          <w:ilvl w:val="0"/>
          <w:numId w:val="20"/>
        </w:numPr>
        <w:spacing w:after="0" w:line="276" w:lineRule="auto"/>
        <w:jc w:val="both"/>
        <w:rPr>
          <w:rFonts w:ascii="Arial" w:hAnsi="Arial" w:cs="Arial"/>
          <w:color w:val="FF0000"/>
          <w:sz w:val="24"/>
          <w:szCs w:val="24"/>
        </w:rPr>
      </w:pPr>
      <w:r w:rsidRPr="00806B47">
        <w:rPr>
          <w:rFonts w:ascii="Arial" w:hAnsi="Arial" w:cs="Arial"/>
          <w:color w:val="FF0000"/>
          <w:sz w:val="24"/>
          <w:szCs w:val="24"/>
        </w:rPr>
        <w:t>Virements shall not be permitted where this would result in creation of ‘new’ capital and/or operational projects to the Capital or Operational Budget, that had not been originally budgeted for in the Original Budget approved by Council.</w:t>
      </w:r>
    </w:p>
    <w:p w14:paraId="5A1D7374" w14:textId="77777777" w:rsidR="004F5ED2" w:rsidRPr="00806B47" w:rsidRDefault="004F5ED2" w:rsidP="004F5ED2">
      <w:pPr>
        <w:pStyle w:val="ListParagraph"/>
        <w:spacing w:after="0" w:line="276" w:lineRule="auto"/>
        <w:jc w:val="both"/>
        <w:rPr>
          <w:rFonts w:ascii="Arial" w:hAnsi="Arial" w:cs="Arial"/>
          <w:color w:val="FF0000"/>
          <w:sz w:val="24"/>
          <w:szCs w:val="24"/>
        </w:rPr>
      </w:pPr>
    </w:p>
    <w:p w14:paraId="36E30BF9" w14:textId="77777777" w:rsidR="004F5ED2" w:rsidRPr="00806B47" w:rsidRDefault="004F5ED2" w:rsidP="004F5ED2">
      <w:pPr>
        <w:pStyle w:val="ListParagraph"/>
        <w:numPr>
          <w:ilvl w:val="0"/>
          <w:numId w:val="20"/>
        </w:numPr>
        <w:spacing w:after="0" w:line="276" w:lineRule="auto"/>
        <w:jc w:val="both"/>
        <w:rPr>
          <w:rFonts w:ascii="Arial" w:hAnsi="Arial" w:cs="Arial"/>
          <w:color w:val="FF0000"/>
          <w:sz w:val="24"/>
          <w:szCs w:val="24"/>
        </w:rPr>
      </w:pPr>
      <w:r w:rsidRPr="00806B47">
        <w:rPr>
          <w:rFonts w:ascii="Arial" w:hAnsi="Arial" w:cs="Arial"/>
          <w:color w:val="FF0000"/>
          <w:sz w:val="24"/>
          <w:szCs w:val="24"/>
        </w:rPr>
        <w:lastRenderedPageBreak/>
        <w:t>Virements shall not be permitted for items with the funding source being Fund: Operational: Transfers and Subsidies and/or Fund: Capital: Transfers and Subsidies, where this may result in items being funded for purposes that are not in accordance with the conditions in the relevant conditional grant framework</w:t>
      </w:r>
    </w:p>
    <w:p w14:paraId="3F4F1956" w14:textId="77777777" w:rsidR="004F5ED2" w:rsidRPr="00806B47" w:rsidRDefault="004F5ED2" w:rsidP="004F5ED2">
      <w:pPr>
        <w:pStyle w:val="ListParagraph"/>
        <w:spacing w:after="0" w:line="276" w:lineRule="auto"/>
        <w:jc w:val="both"/>
        <w:rPr>
          <w:rFonts w:ascii="Arial" w:hAnsi="Arial" w:cs="Arial"/>
          <w:color w:val="FF0000"/>
          <w:sz w:val="24"/>
          <w:szCs w:val="24"/>
        </w:rPr>
      </w:pPr>
    </w:p>
    <w:p w14:paraId="588BD5D4" w14:textId="77777777" w:rsidR="004F5ED2" w:rsidRPr="00806B47" w:rsidRDefault="004F5ED2" w:rsidP="004F5ED2">
      <w:pPr>
        <w:pStyle w:val="ListParagraph"/>
        <w:numPr>
          <w:ilvl w:val="0"/>
          <w:numId w:val="20"/>
        </w:numPr>
        <w:spacing w:after="0" w:line="276" w:lineRule="auto"/>
        <w:jc w:val="both"/>
        <w:rPr>
          <w:rFonts w:ascii="Arial" w:hAnsi="Arial" w:cs="Arial"/>
          <w:color w:val="FF0000"/>
          <w:sz w:val="24"/>
          <w:szCs w:val="24"/>
        </w:rPr>
      </w:pPr>
      <w:r w:rsidRPr="00806B47">
        <w:rPr>
          <w:rFonts w:ascii="Arial" w:hAnsi="Arial" w:cs="Arial"/>
          <w:color w:val="FF0000"/>
          <w:sz w:val="24"/>
          <w:szCs w:val="24"/>
        </w:rPr>
        <w:t>Virements shall not be permitted that will result in a decrease Project: Operational: Maintenance.</w:t>
      </w:r>
    </w:p>
    <w:p w14:paraId="0796FAD7" w14:textId="77777777" w:rsidR="004F5ED2" w:rsidRPr="00806B47" w:rsidRDefault="004F5ED2" w:rsidP="004F5ED2">
      <w:pPr>
        <w:pStyle w:val="ListParagraph"/>
        <w:rPr>
          <w:rFonts w:ascii="Arial" w:hAnsi="Arial" w:cs="Arial"/>
          <w:color w:val="FF0000"/>
          <w:sz w:val="24"/>
          <w:szCs w:val="24"/>
        </w:rPr>
      </w:pPr>
    </w:p>
    <w:p w14:paraId="4621AEE5" w14:textId="77777777" w:rsidR="004F5ED2" w:rsidRPr="00806B47" w:rsidRDefault="004F5ED2" w:rsidP="004F5ED2">
      <w:pPr>
        <w:pStyle w:val="ListParagraph"/>
        <w:numPr>
          <w:ilvl w:val="0"/>
          <w:numId w:val="20"/>
        </w:numPr>
        <w:spacing w:after="0" w:line="276" w:lineRule="auto"/>
        <w:jc w:val="both"/>
        <w:rPr>
          <w:rFonts w:ascii="Arial" w:hAnsi="Arial" w:cs="Arial"/>
          <w:color w:val="FF0000"/>
          <w:sz w:val="24"/>
          <w:szCs w:val="24"/>
        </w:rPr>
      </w:pPr>
      <w:r w:rsidRPr="00806B47">
        <w:rPr>
          <w:rFonts w:ascii="Arial" w:hAnsi="Arial" w:cs="Arial"/>
          <w:color w:val="FF0000"/>
          <w:sz w:val="24"/>
          <w:szCs w:val="24"/>
        </w:rPr>
        <w:t xml:space="preserve">Virements shall not be permitted within a vote or a sub-vote where the items do not contain the same funding source description. </w:t>
      </w:r>
    </w:p>
    <w:p w14:paraId="153F6827" w14:textId="77777777" w:rsidR="004F5ED2" w:rsidRPr="00806B47" w:rsidRDefault="004F5ED2" w:rsidP="004F5ED2">
      <w:pPr>
        <w:pStyle w:val="ListParagraph"/>
        <w:rPr>
          <w:rFonts w:ascii="Arial" w:hAnsi="Arial" w:cs="Arial"/>
          <w:color w:val="FF0000"/>
          <w:sz w:val="24"/>
          <w:szCs w:val="24"/>
        </w:rPr>
      </w:pPr>
    </w:p>
    <w:p w14:paraId="3C8B554B" w14:textId="77777777" w:rsidR="004F5ED2" w:rsidRPr="00806B47" w:rsidRDefault="004F5ED2" w:rsidP="004F5ED2">
      <w:pPr>
        <w:pStyle w:val="ListParagraph"/>
        <w:numPr>
          <w:ilvl w:val="0"/>
          <w:numId w:val="20"/>
        </w:numPr>
        <w:jc w:val="both"/>
        <w:rPr>
          <w:rFonts w:ascii="Arial" w:hAnsi="Arial" w:cs="Arial"/>
          <w:color w:val="FF0000"/>
          <w:sz w:val="24"/>
          <w:szCs w:val="24"/>
        </w:rPr>
      </w:pPr>
      <w:r w:rsidRPr="00806B47">
        <w:rPr>
          <w:rFonts w:ascii="Arial" w:hAnsi="Arial" w:cs="Arial"/>
          <w:color w:val="FF0000"/>
          <w:sz w:val="24"/>
          <w:szCs w:val="24"/>
        </w:rPr>
        <w:t>Virements shall not be permitted within a function or sub-function where items do not contain the same source of funding.</w:t>
      </w:r>
    </w:p>
    <w:p w14:paraId="4853EFC5" w14:textId="77777777" w:rsidR="004F5ED2" w:rsidRPr="00806B47" w:rsidRDefault="004F5ED2" w:rsidP="004F5ED2">
      <w:pPr>
        <w:pStyle w:val="ListParagraph"/>
        <w:rPr>
          <w:rFonts w:ascii="Arial" w:hAnsi="Arial" w:cs="Arial"/>
          <w:color w:val="FF0000"/>
          <w:sz w:val="24"/>
          <w:szCs w:val="24"/>
        </w:rPr>
      </w:pPr>
    </w:p>
    <w:p w14:paraId="57222405" w14:textId="77777777" w:rsidR="004F5ED2" w:rsidRPr="00806B47" w:rsidRDefault="004F5ED2" w:rsidP="004F5ED2">
      <w:pPr>
        <w:pStyle w:val="ListParagraph"/>
        <w:numPr>
          <w:ilvl w:val="0"/>
          <w:numId w:val="20"/>
        </w:numPr>
        <w:jc w:val="both"/>
        <w:rPr>
          <w:rFonts w:ascii="Arial" w:hAnsi="Arial" w:cs="Arial"/>
          <w:color w:val="FF0000"/>
          <w:sz w:val="24"/>
          <w:szCs w:val="24"/>
        </w:rPr>
      </w:pPr>
      <w:r w:rsidRPr="00806B47">
        <w:rPr>
          <w:rFonts w:ascii="Arial" w:hAnsi="Arial" w:cs="Arial"/>
          <w:color w:val="FF0000"/>
          <w:sz w:val="24"/>
          <w:szCs w:val="24"/>
        </w:rPr>
        <w:t>Virements shall not be permitted where this would result in a vote or item incurring over-expenditure.  This includes committed expenditure and takes into account issued orders and awards made to suppliers.</w:t>
      </w:r>
    </w:p>
    <w:p w14:paraId="53CCAA48" w14:textId="77777777" w:rsidR="004F5ED2" w:rsidRPr="00806B47" w:rsidRDefault="004F5ED2" w:rsidP="004F5ED2">
      <w:pPr>
        <w:pStyle w:val="ListParagraph"/>
        <w:rPr>
          <w:rFonts w:ascii="Arial" w:hAnsi="Arial" w:cs="Arial"/>
          <w:color w:val="FF0000"/>
          <w:sz w:val="24"/>
          <w:szCs w:val="24"/>
        </w:rPr>
      </w:pPr>
    </w:p>
    <w:p w14:paraId="6DAD7D85" w14:textId="77777777" w:rsidR="004F5ED2" w:rsidRPr="00806B47" w:rsidRDefault="004F5ED2" w:rsidP="004F5ED2">
      <w:pPr>
        <w:pStyle w:val="ListParagraph"/>
        <w:numPr>
          <w:ilvl w:val="0"/>
          <w:numId w:val="20"/>
        </w:numPr>
        <w:spacing w:after="0" w:line="276" w:lineRule="auto"/>
        <w:ind w:left="709" w:hanging="425"/>
        <w:jc w:val="both"/>
        <w:rPr>
          <w:rFonts w:ascii="Arial" w:hAnsi="Arial" w:cs="Arial"/>
          <w:color w:val="FF0000"/>
          <w:sz w:val="24"/>
          <w:szCs w:val="24"/>
        </w:rPr>
      </w:pPr>
      <w:r w:rsidRPr="00806B47">
        <w:rPr>
          <w:rFonts w:ascii="Arial" w:hAnsi="Arial" w:cs="Arial"/>
          <w:color w:val="FF0000"/>
          <w:sz w:val="24"/>
          <w:szCs w:val="24"/>
        </w:rPr>
        <w:t>Virements between votes may be permitted where the proposed reallocation would result in refinement and correction to item segments to enable improved financial management reporting and monitoring, subject to the virement adhering to the provisions indicated above.</w:t>
      </w:r>
    </w:p>
    <w:p w14:paraId="33B550B4" w14:textId="77777777" w:rsidR="004F5ED2" w:rsidRPr="00806B47" w:rsidRDefault="004F5ED2" w:rsidP="004F5ED2">
      <w:pPr>
        <w:pStyle w:val="ListParagraph"/>
        <w:rPr>
          <w:rFonts w:ascii="Arial" w:hAnsi="Arial" w:cs="Arial"/>
          <w:color w:val="FF0000"/>
          <w:sz w:val="24"/>
          <w:szCs w:val="24"/>
        </w:rPr>
      </w:pPr>
    </w:p>
    <w:p w14:paraId="4DE5C6C2" w14:textId="77777777" w:rsidR="004F5ED2" w:rsidRPr="00806B47" w:rsidRDefault="004F5ED2" w:rsidP="004F5ED2">
      <w:pPr>
        <w:pStyle w:val="Heading1"/>
        <w:numPr>
          <w:ilvl w:val="0"/>
          <w:numId w:val="16"/>
        </w:numPr>
        <w:tabs>
          <w:tab w:val="left" w:pos="567"/>
        </w:tabs>
        <w:spacing w:before="0" w:line="276" w:lineRule="auto"/>
        <w:ind w:left="567" w:hanging="567"/>
        <w:jc w:val="both"/>
        <w:rPr>
          <w:rFonts w:ascii="Arial" w:hAnsi="Arial" w:cs="Arial"/>
          <w:b/>
          <w:bCs/>
          <w:sz w:val="24"/>
          <w:szCs w:val="24"/>
        </w:rPr>
      </w:pPr>
      <w:bookmarkStart w:id="9" w:name="_Toc66441082"/>
      <w:r w:rsidRPr="00806B47">
        <w:rPr>
          <w:rFonts w:ascii="Arial" w:hAnsi="Arial" w:cs="Arial"/>
          <w:b/>
          <w:bCs/>
          <w:sz w:val="24"/>
          <w:szCs w:val="24"/>
        </w:rPr>
        <w:t>THE VIREMENT PROCESS</w:t>
      </w:r>
      <w:bookmarkEnd w:id="9"/>
    </w:p>
    <w:p w14:paraId="0306D141" w14:textId="77777777" w:rsidR="004F5ED2" w:rsidRPr="00806B47" w:rsidRDefault="004F5ED2" w:rsidP="004F5ED2">
      <w:pPr>
        <w:widowControl w:val="0"/>
        <w:tabs>
          <w:tab w:val="left" w:pos="567"/>
          <w:tab w:val="left" w:pos="1134"/>
        </w:tabs>
        <w:autoSpaceDE w:val="0"/>
        <w:autoSpaceDN w:val="0"/>
        <w:spacing w:after="0" w:line="276" w:lineRule="auto"/>
        <w:ind w:left="567" w:right="121"/>
        <w:jc w:val="both"/>
        <w:rPr>
          <w:rFonts w:ascii="Arial" w:hAnsi="Arial" w:cs="Arial"/>
          <w:b/>
          <w:bCs/>
          <w:sz w:val="24"/>
          <w:szCs w:val="24"/>
        </w:rPr>
      </w:pPr>
    </w:p>
    <w:p w14:paraId="379656BF" w14:textId="77777777" w:rsidR="004F5ED2" w:rsidRPr="00806B47" w:rsidRDefault="004F5ED2" w:rsidP="004F5ED2">
      <w:pPr>
        <w:pStyle w:val="ListParagraph"/>
        <w:widowControl w:val="0"/>
        <w:numPr>
          <w:ilvl w:val="1"/>
          <w:numId w:val="16"/>
        </w:numPr>
        <w:tabs>
          <w:tab w:val="left" w:pos="0"/>
          <w:tab w:val="left" w:pos="567"/>
        </w:tabs>
        <w:autoSpaceDE w:val="0"/>
        <w:autoSpaceDN w:val="0"/>
        <w:spacing w:after="0" w:line="276" w:lineRule="auto"/>
        <w:ind w:right="121"/>
        <w:jc w:val="both"/>
        <w:rPr>
          <w:rFonts w:ascii="Arial" w:hAnsi="Arial" w:cs="Arial"/>
          <w:sz w:val="24"/>
          <w:szCs w:val="24"/>
        </w:rPr>
      </w:pPr>
      <w:r w:rsidRPr="00806B47">
        <w:rPr>
          <w:rFonts w:ascii="Arial" w:hAnsi="Arial" w:cs="Arial"/>
          <w:sz w:val="24"/>
          <w:szCs w:val="24"/>
        </w:rPr>
        <w:t xml:space="preserve">Virement requests shall be completed on the Virement Transfer Form of the municipality by the requesting Department and forwarded to the Budget and Reporting Office for consideration. </w:t>
      </w:r>
    </w:p>
    <w:p w14:paraId="1D8AB6B5" w14:textId="77777777" w:rsidR="004F5ED2" w:rsidRPr="00806B47" w:rsidRDefault="004F5ED2" w:rsidP="004F5ED2">
      <w:pPr>
        <w:pStyle w:val="ListParagraph"/>
        <w:widowControl w:val="0"/>
        <w:tabs>
          <w:tab w:val="left" w:pos="0"/>
          <w:tab w:val="left" w:pos="567"/>
        </w:tabs>
        <w:autoSpaceDE w:val="0"/>
        <w:autoSpaceDN w:val="0"/>
        <w:spacing w:after="0" w:line="276" w:lineRule="auto"/>
        <w:ind w:left="564" w:right="121"/>
        <w:jc w:val="both"/>
        <w:rPr>
          <w:rFonts w:ascii="Arial" w:hAnsi="Arial" w:cs="Arial"/>
          <w:sz w:val="24"/>
          <w:szCs w:val="24"/>
        </w:rPr>
      </w:pPr>
    </w:p>
    <w:p w14:paraId="6D8FF5A6" w14:textId="77777777" w:rsidR="004F5ED2" w:rsidRPr="00806B47" w:rsidRDefault="004F5ED2" w:rsidP="004F5ED2">
      <w:pPr>
        <w:pStyle w:val="ListParagraph"/>
        <w:widowControl w:val="0"/>
        <w:numPr>
          <w:ilvl w:val="1"/>
          <w:numId w:val="16"/>
        </w:numPr>
        <w:tabs>
          <w:tab w:val="left" w:pos="0"/>
          <w:tab w:val="left" w:pos="567"/>
        </w:tabs>
        <w:autoSpaceDE w:val="0"/>
        <w:autoSpaceDN w:val="0"/>
        <w:spacing w:after="0" w:line="276" w:lineRule="auto"/>
        <w:ind w:right="121"/>
        <w:jc w:val="both"/>
        <w:rPr>
          <w:rFonts w:ascii="Arial" w:hAnsi="Arial" w:cs="Arial"/>
          <w:sz w:val="24"/>
          <w:szCs w:val="24"/>
        </w:rPr>
      </w:pPr>
      <w:r w:rsidRPr="00806B47">
        <w:rPr>
          <w:rFonts w:ascii="Arial" w:hAnsi="Arial" w:cs="Arial"/>
          <w:sz w:val="24"/>
          <w:szCs w:val="24"/>
        </w:rPr>
        <w:t xml:space="preserve">The Chief Financial Officer shall approve virement requests in accordance with this policy requirements to a maximum rand value of </w:t>
      </w:r>
      <w:proofErr w:type="spellStart"/>
      <w:r w:rsidRPr="00806B47">
        <w:rPr>
          <w:rFonts w:ascii="Arial" w:hAnsi="Arial" w:cs="Arial"/>
          <w:sz w:val="24"/>
          <w:szCs w:val="24"/>
        </w:rPr>
        <w:t>Rxxx</w:t>
      </w:r>
      <w:proofErr w:type="spellEnd"/>
    </w:p>
    <w:p w14:paraId="46CFCE7A" w14:textId="77777777" w:rsidR="004F5ED2" w:rsidRPr="00806B47" w:rsidRDefault="004F5ED2" w:rsidP="004F5ED2">
      <w:pPr>
        <w:pStyle w:val="ListParagraph"/>
        <w:rPr>
          <w:rFonts w:ascii="Arial" w:hAnsi="Arial" w:cs="Arial"/>
          <w:sz w:val="24"/>
          <w:szCs w:val="24"/>
        </w:rPr>
      </w:pPr>
    </w:p>
    <w:p w14:paraId="2D30EAD3" w14:textId="77777777" w:rsidR="004F5ED2" w:rsidRPr="00806B47" w:rsidRDefault="004F5ED2" w:rsidP="004F5ED2">
      <w:pPr>
        <w:pStyle w:val="ListParagraph"/>
        <w:numPr>
          <w:ilvl w:val="1"/>
          <w:numId w:val="16"/>
        </w:numPr>
        <w:jc w:val="both"/>
        <w:rPr>
          <w:rFonts w:ascii="Arial" w:hAnsi="Arial" w:cs="Arial"/>
          <w:sz w:val="24"/>
          <w:szCs w:val="24"/>
        </w:rPr>
      </w:pPr>
      <w:r w:rsidRPr="00806B47">
        <w:rPr>
          <w:rFonts w:ascii="Arial" w:hAnsi="Arial" w:cs="Arial"/>
          <w:sz w:val="24"/>
          <w:szCs w:val="24"/>
        </w:rPr>
        <w:t xml:space="preserve">The Municipal Manager shall approve shall approve virement requests in accordance with this policy requirements to a maximum rand value of </w:t>
      </w:r>
      <w:proofErr w:type="spellStart"/>
      <w:r w:rsidRPr="00806B47">
        <w:rPr>
          <w:rFonts w:ascii="Arial" w:hAnsi="Arial" w:cs="Arial"/>
          <w:sz w:val="24"/>
          <w:szCs w:val="24"/>
        </w:rPr>
        <w:t>Rxxx</w:t>
      </w:r>
      <w:proofErr w:type="spellEnd"/>
    </w:p>
    <w:p w14:paraId="48AD6596" w14:textId="77777777" w:rsidR="004F5ED2" w:rsidRPr="00806B47" w:rsidRDefault="004F5ED2" w:rsidP="004F5ED2">
      <w:pPr>
        <w:pStyle w:val="ListParagraph"/>
        <w:rPr>
          <w:rFonts w:ascii="Arial" w:hAnsi="Arial" w:cs="Arial"/>
          <w:sz w:val="24"/>
          <w:szCs w:val="24"/>
        </w:rPr>
      </w:pPr>
    </w:p>
    <w:p w14:paraId="3F1F0987" w14:textId="77777777" w:rsidR="004F5ED2" w:rsidRPr="00806B47" w:rsidRDefault="004F5ED2" w:rsidP="004F5ED2">
      <w:pPr>
        <w:pStyle w:val="ListParagraph"/>
        <w:numPr>
          <w:ilvl w:val="1"/>
          <w:numId w:val="16"/>
        </w:numPr>
        <w:jc w:val="both"/>
        <w:rPr>
          <w:rFonts w:ascii="Arial" w:hAnsi="Arial" w:cs="Arial"/>
          <w:sz w:val="24"/>
          <w:szCs w:val="24"/>
        </w:rPr>
      </w:pPr>
      <w:r w:rsidRPr="00806B47">
        <w:rPr>
          <w:rFonts w:ascii="Arial" w:hAnsi="Arial" w:cs="Arial"/>
          <w:sz w:val="24"/>
          <w:szCs w:val="24"/>
        </w:rPr>
        <w:t>Virements in excess of R xxx shall be tabled at the EXCO/Portfolio/Council for approval.</w:t>
      </w:r>
    </w:p>
    <w:p w14:paraId="24BD584F" w14:textId="77777777" w:rsidR="004F5ED2" w:rsidRPr="00806B47" w:rsidRDefault="004F5ED2" w:rsidP="004F5ED2">
      <w:pPr>
        <w:pStyle w:val="ListParagraph"/>
        <w:rPr>
          <w:rFonts w:ascii="Arial" w:hAnsi="Arial" w:cs="Arial"/>
          <w:sz w:val="24"/>
          <w:szCs w:val="24"/>
        </w:rPr>
      </w:pPr>
    </w:p>
    <w:p w14:paraId="0EF1A77E" w14:textId="77777777" w:rsidR="004F5ED2" w:rsidRPr="00806B47" w:rsidRDefault="004F5ED2" w:rsidP="004F5ED2">
      <w:pPr>
        <w:pStyle w:val="ListParagraph"/>
        <w:widowControl w:val="0"/>
        <w:numPr>
          <w:ilvl w:val="1"/>
          <w:numId w:val="16"/>
        </w:numPr>
        <w:autoSpaceDE w:val="0"/>
        <w:autoSpaceDN w:val="0"/>
        <w:spacing w:after="0" w:line="276" w:lineRule="auto"/>
        <w:ind w:right="121"/>
        <w:jc w:val="both"/>
        <w:rPr>
          <w:rFonts w:ascii="Arial" w:hAnsi="Arial" w:cs="Arial"/>
          <w:sz w:val="24"/>
          <w:szCs w:val="24"/>
        </w:rPr>
      </w:pPr>
      <w:r w:rsidRPr="00806B47">
        <w:rPr>
          <w:rFonts w:ascii="Arial" w:hAnsi="Arial" w:cs="Arial"/>
          <w:sz w:val="24"/>
          <w:szCs w:val="24"/>
        </w:rPr>
        <w:t>Funds to be transferred to or from a main vote and project shall be limited to the delegation of powers and all approval procedures must be followed.</w:t>
      </w:r>
    </w:p>
    <w:p w14:paraId="67B3499D" w14:textId="77777777" w:rsidR="004F5ED2" w:rsidRPr="00806B47" w:rsidRDefault="004F5ED2" w:rsidP="004F5ED2">
      <w:pPr>
        <w:pStyle w:val="ListParagraph"/>
        <w:rPr>
          <w:rFonts w:ascii="Arial" w:hAnsi="Arial" w:cs="Arial"/>
          <w:sz w:val="24"/>
          <w:szCs w:val="24"/>
        </w:rPr>
      </w:pPr>
    </w:p>
    <w:p w14:paraId="641BF8C1" w14:textId="77777777" w:rsidR="004F5ED2" w:rsidRPr="00806B47" w:rsidRDefault="004F5ED2" w:rsidP="004F5ED2">
      <w:pPr>
        <w:pStyle w:val="ListParagraph"/>
        <w:widowControl w:val="0"/>
        <w:numPr>
          <w:ilvl w:val="1"/>
          <w:numId w:val="16"/>
        </w:numPr>
        <w:tabs>
          <w:tab w:val="left" w:pos="567"/>
          <w:tab w:val="left" w:pos="1134"/>
        </w:tabs>
        <w:autoSpaceDE w:val="0"/>
        <w:autoSpaceDN w:val="0"/>
        <w:spacing w:after="0" w:line="276" w:lineRule="auto"/>
        <w:ind w:right="121"/>
        <w:jc w:val="both"/>
        <w:rPr>
          <w:rFonts w:ascii="Arial" w:hAnsi="Arial" w:cs="Arial"/>
          <w:sz w:val="24"/>
          <w:szCs w:val="24"/>
        </w:rPr>
      </w:pPr>
      <w:r w:rsidRPr="00806B47">
        <w:rPr>
          <w:rFonts w:ascii="Arial" w:hAnsi="Arial" w:cs="Arial"/>
          <w:sz w:val="24"/>
          <w:szCs w:val="24"/>
        </w:rPr>
        <w:t xml:space="preserve">Capital Budget Virements within a GFS Classification (Functions) must be approved by the relevant Director, the Municipal Manager and Chief Financial </w:t>
      </w:r>
      <w:r w:rsidRPr="00806B47">
        <w:rPr>
          <w:rFonts w:ascii="Arial" w:hAnsi="Arial" w:cs="Arial"/>
          <w:sz w:val="24"/>
          <w:szCs w:val="24"/>
        </w:rPr>
        <w:lastRenderedPageBreak/>
        <w:t>Officer</w:t>
      </w:r>
    </w:p>
    <w:p w14:paraId="2022F376" w14:textId="77777777" w:rsidR="004F5ED2" w:rsidRPr="00806B47" w:rsidRDefault="004F5ED2" w:rsidP="004F5ED2">
      <w:pPr>
        <w:widowControl w:val="0"/>
        <w:tabs>
          <w:tab w:val="left" w:pos="567"/>
          <w:tab w:val="left" w:pos="1134"/>
        </w:tabs>
        <w:autoSpaceDE w:val="0"/>
        <w:autoSpaceDN w:val="0"/>
        <w:spacing w:after="0" w:line="276" w:lineRule="auto"/>
        <w:ind w:right="121"/>
        <w:jc w:val="both"/>
        <w:rPr>
          <w:rFonts w:ascii="Arial" w:hAnsi="Arial" w:cs="Arial"/>
          <w:sz w:val="24"/>
          <w:szCs w:val="24"/>
        </w:rPr>
      </w:pPr>
    </w:p>
    <w:p w14:paraId="77E2A631" w14:textId="77777777" w:rsidR="004F5ED2" w:rsidRPr="00806B47" w:rsidRDefault="004F5ED2" w:rsidP="004F5ED2">
      <w:pPr>
        <w:keepNext/>
        <w:keepLines/>
        <w:numPr>
          <w:ilvl w:val="0"/>
          <w:numId w:val="16"/>
        </w:numPr>
        <w:tabs>
          <w:tab w:val="left" w:pos="567"/>
        </w:tabs>
        <w:spacing w:after="0" w:line="276" w:lineRule="auto"/>
        <w:ind w:left="567" w:hanging="567"/>
        <w:jc w:val="both"/>
        <w:outlineLvl w:val="0"/>
        <w:rPr>
          <w:rFonts w:ascii="Arial" w:eastAsiaTheme="majorEastAsia" w:hAnsi="Arial" w:cs="Arial"/>
          <w:b/>
          <w:bCs/>
          <w:color w:val="2F5496" w:themeColor="accent1" w:themeShade="BF"/>
          <w:sz w:val="24"/>
          <w:szCs w:val="24"/>
        </w:rPr>
      </w:pPr>
      <w:bookmarkStart w:id="10" w:name="_Toc66441083"/>
      <w:r w:rsidRPr="00806B47">
        <w:rPr>
          <w:rFonts w:ascii="Arial" w:eastAsiaTheme="majorEastAsia" w:hAnsi="Arial" w:cs="Arial"/>
          <w:b/>
          <w:bCs/>
          <w:color w:val="2F5496" w:themeColor="accent1" w:themeShade="BF"/>
          <w:sz w:val="24"/>
          <w:szCs w:val="24"/>
        </w:rPr>
        <w:t>FINANCIAL RESPONSIBILITY</w:t>
      </w:r>
      <w:bookmarkEnd w:id="10"/>
    </w:p>
    <w:p w14:paraId="4D0EAC12" w14:textId="77777777" w:rsidR="004F5ED2" w:rsidRPr="00806B47" w:rsidRDefault="004F5ED2" w:rsidP="004F5ED2">
      <w:pPr>
        <w:keepNext/>
        <w:keepLines/>
        <w:tabs>
          <w:tab w:val="left" w:pos="567"/>
        </w:tabs>
        <w:spacing w:after="0" w:line="276" w:lineRule="auto"/>
        <w:jc w:val="both"/>
        <w:outlineLvl w:val="0"/>
        <w:rPr>
          <w:rFonts w:ascii="Arial" w:eastAsiaTheme="majorEastAsia" w:hAnsi="Arial" w:cs="Arial"/>
          <w:b/>
          <w:bCs/>
          <w:color w:val="2F5496" w:themeColor="accent1" w:themeShade="BF"/>
          <w:sz w:val="24"/>
          <w:szCs w:val="24"/>
        </w:rPr>
      </w:pPr>
    </w:p>
    <w:p w14:paraId="46EC1B8F" w14:textId="77777777" w:rsidR="004F5ED2" w:rsidRPr="00806B47" w:rsidRDefault="004F5ED2" w:rsidP="004F5ED2">
      <w:pPr>
        <w:pStyle w:val="ListParagraph"/>
        <w:widowControl w:val="0"/>
        <w:numPr>
          <w:ilvl w:val="1"/>
          <w:numId w:val="16"/>
        </w:numPr>
        <w:tabs>
          <w:tab w:val="left" w:pos="567"/>
          <w:tab w:val="left" w:pos="1134"/>
        </w:tabs>
        <w:autoSpaceDE w:val="0"/>
        <w:autoSpaceDN w:val="0"/>
        <w:spacing w:after="0" w:line="276" w:lineRule="auto"/>
        <w:ind w:right="121"/>
        <w:jc w:val="both"/>
        <w:rPr>
          <w:rFonts w:ascii="Arial" w:hAnsi="Arial" w:cs="Arial"/>
          <w:sz w:val="24"/>
          <w:szCs w:val="24"/>
        </w:rPr>
      </w:pPr>
      <w:r w:rsidRPr="00806B47">
        <w:rPr>
          <w:rFonts w:ascii="Arial" w:hAnsi="Arial" w:cs="Arial"/>
          <w:sz w:val="24"/>
          <w:szCs w:val="24"/>
        </w:rPr>
        <w:t>Strict budgetary control must be maintained throughout the financial year so that potential overspends and /or income under- recovery, within individual vote Business Units, are identified at the earliest possible opportunity, in accordance with Section 69 and 100 of the MFMA.</w:t>
      </w:r>
    </w:p>
    <w:p w14:paraId="6AEA21CD" w14:textId="77777777" w:rsidR="004F5ED2" w:rsidRPr="00806B47" w:rsidRDefault="004F5ED2" w:rsidP="004F5ED2">
      <w:pPr>
        <w:pStyle w:val="ListParagraph"/>
        <w:widowControl w:val="0"/>
        <w:tabs>
          <w:tab w:val="left" w:pos="567"/>
          <w:tab w:val="left" w:pos="1134"/>
        </w:tabs>
        <w:autoSpaceDE w:val="0"/>
        <w:autoSpaceDN w:val="0"/>
        <w:spacing w:after="0" w:line="276" w:lineRule="auto"/>
        <w:ind w:left="564" w:right="121"/>
        <w:jc w:val="both"/>
        <w:rPr>
          <w:rFonts w:ascii="Arial" w:hAnsi="Arial" w:cs="Arial"/>
          <w:sz w:val="24"/>
          <w:szCs w:val="24"/>
        </w:rPr>
      </w:pPr>
    </w:p>
    <w:p w14:paraId="331FA20B" w14:textId="77777777" w:rsidR="004F5ED2" w:rsidRPr="00806B47" w:rsidRDefault="004F5ED2" w:rsidP="004F5ED2">
      <w:pPr>
        <w:pStyle w:val="ListParagraph"/>
        <w:widowControl w:val="0"/>
        <w:numPr>
          <w:ilvl w:val="1"/>
          <w:numId w:val="16"/>
        </w:numPr>
        <w:tabs>
          <w:tab w:val="left" w:pos="567"/>
          <w:tab w:val="left" w:pos="1134"/>
        </w:tabs>
        <w:autoSpaceDE w:val="0"/>
        <w:autoSpaceDN w:val="0"/>
        <w:spacing w:after="0" w:line="276" w:lineRule="auto"/>
        <w:ind w:right="121"/>
        <w:jc w:val="both"/>
        <w:rPr>
          <w:rFonts w:ascii="Arial" w:hAnsi="Arial" w:cs="Arial"/>
          <w:sz w:val="24"/>
          <w:szCs w:val="24"/>
        </w:rPr>
      </w:pPr>
      <w:r w:rsidRPr="00806B47">
        <w:rPr>
          <w:rFonts w:ascii="Arial" w:hAnsi="Arial" w:cs="Arial"/>
          <w:sz w:val="24"/>
          <w:szCs w:val="24"/>
        </w:rPr>
        <w:t>The Accounting Officer has a statutory duty to ensure that adequate policies and procedures are in place to ensure an effective system of financial control. The budget virement process is therefore a control measure to ensure effective financial management in accordance with Section 21 (1)(a) and 27(4) of the MFMA.</w:t>
      </w:r>
    </w:p>
    <w:p w14:paraId="5F98617A" w14:textId="77777777" w:rsidR="004F5ED2" w:rsidRPr="00806B47" w:rsidRDefault="004F5ED2" w:rsidP="004F5ED2">
      <w:pPr>
        <w:pStyle w:val="ListParagraph"/>
        <w:rPr>
          <w:rFonts w:ascii="Arial" w:hAnsi="Arial" w:cs="Arial"/>
          <w:sz w:val="24"/>
          <w:szCs w:val="24"/>
        </w:rPr>
      </w:pPr>
    </w:p>
    <w:p w14:paraId="73E06B38" w14:textId="77777777" w:rsidR="004F5ED2" w:rsidRPr="00806B47" w:rsidRDefault="004F5ED2" w:rsidP="004F5ED2">
      <w:pPr>
        <w:pStyle w:val="ListParagraph"/>
        <w:widowControl w:val="0"/>
        <w:numPr>
          <w:ilvl w:val="1"/>
          <w:numId w:val="16"/>
        </w:numPr>
        <w:tabs>
          <w:tab w:val="left" w:pos="567"/>
          <w:tab w:val="left" w:pos="1134"/>
        </w:tabs>
        <w:autoSpaceDE w:val="0"/>
        <w:autoSpaceDN w:val="0"/>
        <w:spacing w:after="0" w:line="276" w:lineRule="auto"/>
        <w:ind w:right="121"/>
        <w:jc w:val="both"/>
        <w:rPr>
          <w:rFonts w:ascii="Arial" w:hAnsi="Arial" w:cs="Arial"/>
          <w:sz w:val="24"/>
          <w:szCs w:val="24"/>
        </w:rPr>
      </w:pPr>
      <w:r w:rsidRPr="00806B47">
        <w:rPr>
          <w:rFonts w:ascii="Arial" w:hAnsi="Arial" w:cs="Arial"/>
          <w:sz w:val="24"/>
          <w:szCs w:val="24"/>
        </w:rPr>
        <w:tab/>
        <w:t>It is the responsibility of the Directors Managers of each Business Unit, to which funds are allotted, to plan and conduct assigned operations so as not to expend more funds than budgeted. In addition, the responsibility to identify and report any unauthorised, irregular or fruitless and wasteful expenditure incurred remains with the respective officials in accordance with Section 78 and 102 of the MFMA.</w:t>
      </w:r>
    </w:p>
    <w:p w14:paraId="037E44C0" w14:textId="77777777" w:rsidR="004F5ED2" w:rsidRPr="00806B47" w:rsidRDefault="004F5ED2" w:rsidP="004F5ED2">
      <w:pPr>
        <w:pStyle w:val="ListParagraph"/>
        <w:widowControl w:val="0"/>
        <w:tabs>
          <w:tab w:val="left" w:pos="567"/>
          <w:tab w:val="left" w:pos="1134"/>
        </w:tabs>
        <w:autoSpaceDE w:val="0"/>
        <w:autoSpaceDN w:val="0"/>
        <w:spacing w:after="0" w:line="276" w:lineRule="auto"/>
        <w:ind w:left="564" w:right="121"/>
        <w:jc w:val="both"/>
        <w:rPr>
          <w:rFonts w:ascii="Arial" w:hAnsi="Arial" w:cs="Arial"/>
          <w:sz w:val="24"/>
          <w:szCs w:val="24"/>
        </w:rPr>
      </w:pPr>
    </w:p>
    <w:p w14:paraId="1E20218A" w14:textId="77777777" w:rsidR="004F5ED2" w:rsidRPr="00806B47" w:rsidRDefault="004F5ED2" w:rsidP="004F5ED2">
      <w:pPr>
        <w:keepNext/>
        <w:keepLines/>
        <w:numPr>
          <w:ilvl w:val="0"/>
          <w:numId w:val="16"/>
        </w:numPr>
        <w:tabs>
          <w:tab w:val="left" w:pos="567"/>
        </w:tabs>
        <w:spacing w:after="0" w:line="276" w:lineRule="auto"/>
        <w:ind w:left="567" w:hanging="567"/>
        <w:jc w:val="both"/>
        <w:outlineLvl w:val="0"/>
        <w:rPr>
          <w:rFonts w:ascii="Arial" w:eastAsiaTheme="majorEastAsia" w:hAnsi="Arial" w:cs="Arial"/>
          <w:b/>
          <w:bCs/>
          <w:color w:val="2F5496" w:themeColor="accent1" w:themeShade="BF"/>
          <w:sz w:val="24"/>
          <w:szCs w:val="24"/>
        </w:rPr>
      </w:pPr>
      <w:bookmarkStart w:id="11" w:name="_Toc66441084"/>
      <w:bookmarkStart w:id="12" w:name="_Hlk57924791"/>
      <w:r w:rsidRPr="00806B47">
        <w:rPr>
          <w:rFonts w:ascii="Arial" w:eastAsiaTheme="majorEastAsia" w:hAnsi="Arial" w:cs="Arial"/>
          <w:b/>
          <w:bCs/>
          <w:color w:val="2F5496" w:themeColor="accent1" w:themeShade="BF"/>
          <w:sz w:val="24"/>
          <w:szCs w:val="24"/>
        </w:rPr>
        <w:t>REPORTING</w:t>
      </w:r>
      <w:bookmarkEnd w:id="11"/>
    </w:p>
    <w:p w14:paraId="51B36FEB" w14:textId="77777777" w:rsidR="004F5ED2" w:rsidRPr="00806B47" w:rsidRDefault="004F5ED2" w:rsidP="004F5ED2">
      <w:pPr>
        <w:keepNext/>
        <w:keepLines/>
        <w:tabs>
          <w:tab w:val="left" w:pos="567"/>
        </w:tabs>
        <w:spacing w:after="0" w:line="276" w:lineRule="auto"/>
        <w:jc w:val="both"/>
        <w:outlineLvl w:val="0"/>
        <w:rPr>
          <w:rFonts w:ascii="Arial" w:eastAsiaTheme="majorEastAsia" w:hAnsi="Arial" w:cs="Arial"/>
          <w:b/>
          <w:bCs/>
          <w:color w:val="2F5496" w:themeColor="accent1" w:themeShade="BF"/>
          <w:sz w:val="24"/>
          <w:szCs w:val="24"/>
        </w:rPr>
      </w:pPr>
    </w:p>
    <w:bookmarkEnd w:id="12"/>
    <w:p w14:paraId="6BD95A78" w14:textId="77777777" w:rsidR="004F5ED2" w:rsidRPr="00806B47" w:rsidRDefault="004F5ED2" w:rsidP="004F5ED2">
      <w:pPr>
        <w:pStyle w:val="ListParagraph"/>
        <w:numPr>
          <w:ilvl w:val="1"/>
          <w:numId w:val="16"/>
        </w:numPr>
        <w:tabs>
          <w:tab w:val="left" w:pos="567"/>
        </w:tabs>
        <w:jc w:val="both"/>
        <w:rPr>
          <w:rFonts w:ascii="Arial" w:hAnsi="Arial" w:cs="Arial"/>
          <w:sz w:val="24"/>
          <w:szCs w:val="24"/>
        </w:rPr>
      </w:pPr>
      <w:r w:rsidRPr="00806B47">
        <w:rPr>
          <w:rFonts w:ascii="Arial" w:hAnsi="Arial" w:cs="Arial"/>
          <w:sz w:val="24"/>
          <w:szCs w:val="24"/>
        </w:rPr>
        <w:t>All virements shall be included and reported in the Section 71 reports to Council on a monthly basis.</w:t>
      </w:r>
    </w:p>
    <w:p w14:paraId="0C708E1B" w14:textId="77777777" w:rsidR="004F5ED2" w:rsidRPr="00806B47" w:rsidRDefault="004F5ED2" w:rsidP="004F5ED2">
      <w:pPr>
        <w:pStyle w:val="ListParagraph"/>
        <w:tabs>
          <w:tab w:val="left" w:pos="567"/>
        </w:tabs>
        <w:ind w:left="564"/>
        <w:jc w:val="both"/>
        <w:rPr>
          <w:rFonts w:ascii="Arial" w:hAnsi="Arial" w:cs="Arial"/>
          <w:sz w:val="24"/>
          <w:szCs w:val="24"/>
        </w:rPr>
      </w:pPr>
    </w:p>
    <w:p w14:paraId="5508537C" w14:textId="77777777" w:rsidR="004F5ED2" w:rsidRPr="00806B47" w:rsidRDefault="004F5ED2" w:rsidP="004F5ED2">
      <w:pPr>
        <w:pStyle w:val="ListParagraph"/>
        <w:numPr>
          <w:ilvl w:val="1"/>
          <w:numId w:val="16"/>
        </w:numPr>
        <w:tabs>
          <w:tab w:val="left" w:pos="567"/>
        </w:tabs>
        <w:jc w:val="both"/>
        <w:rPr>
          <w:rFonts w:ascii="Arial" w:hAnsi="Arial" w:cs="Arial"/>
          <w:sz w:val="24"/>
          <w:szCs w:val="24"/>
        </w:rPr>
      </w:pPr>
      <w:r w:rsidRPr="00806B47">
        <w:rPr>
          <w:rFonts w:ascii="Arial" w:hAnsi="Arial" w:cs="Arial"/>
          <w:sz w:val="24"/>
          <w:szCs w:val="24"/>
        </w:rPr>
        <w:t>The quarterly reports, as approved by the Accounting Officer, shall be provided to the Mayor that includes the virements that have taken place during that quarter, for tabling at Portfolio and Council meetings.</w:t>
      </w:r>
    </w:p>
    <w:p w14:paraId="3B77A64C" w14:textId="77777777" w:rsidR="004F5ED2" w:rsidRPr="00806B47" w:rsidRDefault="004F5ED2" w:rsidP="004F5ED2">
      <w:pPr>
        <w:pStyle w:val="ListParagraph"/>
        <w:rPr>
          <w:rFonts w:ascii="Arial" w:hAnsi="Arial" w:cs="Arial"/>
          <w:sz w:val="24"/>
          <w:szCs w:val="24"/>
        </w:rPr>
      </w:pPr>
    </w:p>
    <w:p w14:paraId="78337AD0" w14:textId="77777777" w:rsidR="004F5ED2" w:rsidRPr="00806B47" w:rsidRDefault="004F5ED2" w:rsidP="004F5ED2">
      <w:pPr>
        <w:pStyle w:val="ListParagraph"/>
        <w:numPr>
          <w:ilvl w:val="1"/>
          <w:numId w:val="16"/>
        </w:numPr>
        <w:tabs>
          <w:tab w:val="left" w:pos="567"/>
        </w:tabs>
        <w:jc w:val="both"/>
        <w:rPr>
          <w:rFonts w:ascii="Arial" w:hAnsi="Arial" w:cs="Arial"/>
          <w:sz w:val="24"/>
          <w:szCs w:val="24"/>
        </w:rPr>
      </w:pPr>
      <w:r w:rsidRPr="00806B47">
        <w:rPr>
          <w:rFonts w:ascii="Arial" w:hAnsi="Arial" w:cs="Arial"/>
          <w:sz w:val="24"/>
          <w:szCs w:val="24"/>
        </w:rPr>
        <w:t>All virements approved in the first 6 months of the financial year shall be considered in tabling the mid-year performance assessment and adjustment budget to Council.</w:t>
      </w:r>
    </w:p>
    <w:p w14:paraId="69FB6928" w14:textId="77777777" w:rsidR="004F5ED2" w:rsidRPr="00806B47" w:rsidRDefault="004F5ED2" w:rsidP="004F5ED2">
      <w:pPr>
        <w:pStyle w:val="ListParagraph"/>
        <w:rPr>
          <w:rFonts w:ascii="Arial" w:hAnsi="Arial" w:cs="Arial"/>
          <w:sz w:val="24"/>
          <w:szCs w:val="24"/>
        </w:rPr>
      </w:pPr>
    </w:p>
    <w:p w14:paraId="6CFE1D70" w14:textId="77777777" w:rsidR="004F5ED2" w:rsidRPr="00806B47" w:rsidRDefault="004F5ED2" w:rsidP="004F5ED2">
      <w:pPr>
        <w:keepNext/>
        <w:keepLines/>
        <w:numPr>
          <w:ilvl w:val="0"/>
          <w:numId w:val="16"/>
        </w:numPr>
        <w:tabs>
          <w:tab w:val="left" w:pos="567"/>
        </w:tabs>
        <w:spacing w:after="0" w:line="276" w:lineRule="auto"/>
        <w:jc w:val="both"/>
        <w:outlineLvl w:val="0"/>
        <w:rPr>
          <w:rFonts w:ascii="Arial" w:eastAsiaTheme="majorEastAsia" w:hAnsi="Arial" w:cs="Arial"/>
          <w:b/>
          <w:bCs/>
          <w:color w:val="2F5496" w:themeColor="accent1" w:themeShade="BF"/>
          <w:sz w:val="24"/>
          <w:szCs w:val="24"/>
        </w:rPr>
      </w:pPr>
      <w:bookmarkStart w:id="13" w:name="_Toc66441085"/>
      <w:r w:rsidRPr="00806B47">
        <w:rPr>
          <w:rFonts w:ascii="Arial" w:eastAsiaTheme="majorEastAsia" w:hAnsi="Arial" w:cs="Arial"/>
          <w:b/>
          <w:bCs/>
          <w:color w:val="2F5496" w:themeColor="accent1" w:themeShade="BF"/>
          <w:sz w:val="24"/>
          <w:szCs w:val="24"/>
        </w:rPr>
        <w:t>POLICY REVIEW</w:t>
      </w:r>
      <w:bookmarkEnd w:id="13"/>
    </w:p>
    <w:p w14:paraId="6BBC3FD4" w14:textId="77777777" w:rsidR="004F5ED2" w:rsidRPr="00806B47" w:rsidRDefault="004F5ED2" w:rsidP="004F5ED2">
      <w:pPr>
        <w:spacing w:after="0" w:line="276" w:lineRule="auto"/>
        <w:jc w:val="both"/>
        <w:rPr>
          <w:rFonts w:ascii="Arial" w:hAnsi="Arial" w:cs="Arial"/>
          <w:sz w:val="24"/>
          <w:szCs w:val="24"/>
        </w:rPr>
      </w:pPr>
    </w:p>
    <w:p w14:paraId="2FE9A8D2" w14:textId="77777777" w:rsidR="004F5ED2" w:rsidRPr="00806B47" w:rsidRDefault="004F5ED2" w:rsidP="004F5ED2">
      <w:pPr>
        <w:pStyle w:val="ListParagraph"/>
        <w:numPr>
          <w:ilvl w:val="1"/>
          <w:numId w:val="16"/>
        </w:numPr>
        <w:tabs>
          <w:tab w:val="left" w:pos="567"/>
        </w:tabs>
        <w:spacing w:after="0" w:line="276" w:lineRule="auto"/>
        <w:jc w:val="both"/>
        <w:rPr>
          <w:rFonts w:ascii="Arial" w:hAnsi="Arial" w:cs="Arial"/>
          <w:sz w:val="24"/>
          <w:szCs w:val="24"/>
        </w:rPr>
      </w:pPr>
      <w:r w:rsidRPr="00806B47">
        <w:rPr>
          <w:rFonts w:ascii="Arial" w:hAnsi="Arial" w:cs="Arial"/>
          <w:sz w:val="24"/>
          <w:szCs w:val="24"/>
        </w:rPr>
        <w:t xml:space="preserve">This policy shall be reviewed annually to ensure that it complies with changes in applicable </w:t>
      </w:r>
      <w:r w:rsidRPr="00806B47">
        <w:rPr>
          <w:rFonts w:ascii="Arial" w:hAnsi="Arial" w:cs="Arial"/>
          <w:sz w:val="24"/>
          <w:szCs w:val="24"/>
        </w:rPr>
        <w:tab/>
        <w:t>legislation and regulation.</w:t>
      </w:r>
    </w:p>
    <w:p w14:paraId="31FE3D0F" w14:textId="77777777" w:rsidR="004F5ED2" w:rsidRPr="00806B47" w:rsidRDefault="004F5ED2" w:rsidP="004F5ED2">
      <w:pPr>
        <w:pStyle w:val="ListParagraph"/>
        <w:tabs>
          <w:tab w:val="left" w:pos="567"/>
        </w:tabs>
        <w:spacing w:after="0" w:line="276" w:lineRule="auto"/>
        <w:ind w:left="564"/>
        <w:jc w:val="both"/>
        <w:rPr>
          <w:rFonts w:ascii="Arial" w:hAnsi="Arial" w:cs="Arial"/>
          <w:sz w:val="24"/>
          <w:szCs w:val="24"/>
        </w:rPr>
      </w:pPr>
    </w:p>
    <w:p w14:paraId="017927D8" w14:textId="77777777" w:rsidR="004F5ED2" w:rsidRPr="00806B47" w:rsidRDefault="004F5ED2" w:rsidP="004F5ED2">
      <w:pPr>
        <w:pStyle w:val="ListParagraph"/>
        <w:widowControl w:val="0"/>
        <w:numPr>
          <w:ilvl w:val="1"/>
          <w:numId w:val="16"/>
        </w:numPr>
        <w:tabs>
          <w:tab w:val="left" w:pos="567"/>
          <w:tab w:val="left" w:pos="1134"/>
        </w:tabs>
        <w:autoSpaceDE w:val="0"/>
        <w:autoSpaceDN w:val="0"/>
        <w:spacing w:after="0" w:line="276" w:lineRule="auto"/>
        <w:ind w:right="121"/>
        <w:jc w:val="both"/>
        <w:rPr>
          <w:rFonts w:ascii="Arial" w:hAnsi="Arial" w:cs="Arial"/>
          <w:sz w:val="24"/>
          <w:szCs w:val="24"/>
        </w:rPr>
      </w:pPr>
      <w:r w:rsidRPr="00806B47">
        <w:rPr>
          <w:rFonts w:ascii="Arial" w:hAnsi="Arial" w:cs="Arial"/>
          <w:sz w:val="24"/>
          <w:szCs w:val="24"/>
        </w:rPr>
        <w:t>The Council may from time to time amend this Virement Policy on recommendations by the Municipal Manager and introduce any measure(s) to ensure efficient, economic and effective management of Council resources.</w:t>
      </w:r>
    </w:p>
    <w:p w14:paraId="1FFA3035" w14:textId="77777777" w:rsidR="004F5ED2" w:rsidRPr="00806B47" w:rsidRDefault="004F5ED2" w:rsidP="004F5ED2">
      <w:pPr>
        <w:tabs>
          <w:tab w:val="left" w:pos="567"/>
        </w:tabs>
        <w:spacing w:after="0" w:line="276" w:lineRule="auto"/>
        <w:jc w:val="both"/>
        <w:rPr>
          <w:rFonts w:ascii="Arial" w:hAnsi="Arial" w:cs="Arial"/>
          <w:sz w:val="24"/>
          <w:szCs w:val="24"/>
        </w:rPr>
      </w:pPr>
    </w:p>
    <w:p w14:paraId="5C183792" w14:textId="77777777" w:rsidR="004F5ED2" w:rsidRPr="00806B47" w:rsidRDefault="004F5ED2" w:rsidP="004F5ED2">
      <w:pPr>
        <w:pStyle w:val="Heading1"/>
        <w:numPr>
          <w:ilvl w:val="0"/>
          <w:numId w:val="16"/>
        </w:numPr>
        <w:tabs>
          <w:tab w:val="left" w:pos="567"/>
        </w:tabs>
        <w:spacing w:before="0" w:line="276" w:lineRule="auto"/>
        <w:jc w:val="both"/>
        <w:rPr>
          <w:rFonts w:ascii="Arial" w:hAnsi="Arial" w:cs="Arial"/>
          <w:b/>
          <w:bCs/>
          <w:sz w:val="24"/>
          <w:szCs w:val="24"/>
        </w:rPr>
      </w:pPr>
      <w:bookmarkStart w:id="14" w:name="_Toc66441086"/>
      <w:r w:rsidRPr="00806B47">
        <w:rPr>
          <w:rFonts w:ascii="Arial" w:hAnsi="Arial" w:cs="Arial"/>
          <w:b/>
          <w:bCs/>
          <w:sz w:val="24"/>
          <w:szCs w:val="24"/>
        </w:rPr>
        <w:t>POLICY ADOPTION</w:t>
      </w:r>
      <w:bookmarkEnd w:id="14"/>
    </w:p>
    <w:p w14:paraId="2818CAF9" w14:textId="77777777" w:rsidR="004F5ED2" w:rsidRPr="00806B47" w:rsidRDefault="004F5ED2" w:rsidP="004F5ED2">
      <w:pPr>
        <w:tabs>
          <w:tab w:val="left" w:pos="567"/>
        </w:tabs>
        <w:spacing w:after="0" w:line="276" w:lineRule="auto"/>
        <w:jc w:val="both"/>
        <w:rPr>
          <w:rFonts w:ascii="Arial" w:hAnsi="Arial" w:cs="Arial"/>
          <w:sz w:val="24"/>
          <w:szCs w:val="24"/>
        </w:rPr>
      </w:pPr>
    </w:p>
    <w:p w14:paraId="5A2F760B" w14:textId="77777777" w:rsidR="004F5ED2" w:rsidRPr="00806B47" w:rsidRDefault="004F5ED2" w:rsidP="004F5ED2">
      <w:pPr>
        <w:tabs>
          <w:tab w:val="left" w:pos="567"/>
        </w:tabs>
        <w:spacing w:after="0" w:line="276" w:lineRule="auto"/>
        <w:jc w:val="both"/>
        <w:rPr>
          <w:rFonts w:ascii="Arial" w:hAnsi="Arial" w:cs="Arial"/>
          <w:sz w:val="24"/>
          <w:szCs w:val="24"/>
        </w:rPr>
      </w:pPr>
      <w:r w:rsidRPr="00806B47">
        <w:rPr>
          <w:rFonts w:ascii="Arial" w:hAnsi="Arial" w:cs="Arial"/>
          <w:sz w:val="24"/>
          <w:szCs w:val="24"/>
        </w:rPr>
        <w:t>11.1</w:t>
      </w:r>
      <w:r w:rsidRPr="00806B47">
        <w:rPr>
          <w:rFonts w:ascii="Arial" w:hAnsi="Arial" w:cs="Arial"/>
          <w:sz w:val="24"/>
          <w:szCs w:val="24"/>
        </w:rPr>
        <w:tab/>
        <w:t xml:space="preserve">This policy has been considered and approved by the COUNCIL OF MANDENI LOCAL MUNICIPALITY </w:t>
      </w:r>
      <w:r w:rsidRPr="00806B47">
        <w:rPr>
          <w:rFonts w:ascii="Arial" w:hAnsi="Arial" w:cs="Arial"/>
          <w:sz w:val="24"/>
          <w:szCs w:val="24"/>
        </w:rPr>
        <w:tab/>
        <w:t>as follows:</w:t>
      </w:r>
    </w:p>
    <w:p w14:paraId="69D057B0" w14:textId="77777777" w:rsidR="004F5ED2" w:rsidRPr="00806B47" w:rsidRDefault="004F5ED2" w:rsidP="004F5ED2">
      <w:pPr>
        <w:spacing w:after="0" w:line="276" w:lineRule="auto"/>
        <w:jc w:val="both"/>
        <w:rPr>
          <w:rFonts w:ascii="Arial" w:hAnsi="Arial" w:cs="Arial"/>
          <w:sz w:val="24"/>
          <w:szCs w:val="24"/>
        </w:rPr>
      </w:pPr>
    </w:p>
    <w:p w14:paraId="78C0F704" w14:textId="77777777" w:rsidR="004F5ED2" w:rsidRPr="00806B47" w:rsidRDefault="004F5ED2" w:rsidP="004F5ED2">
      <w:pPr>
        <w:tabs>
          <w:tab w:val="left" w:pos="567"/>
          <w:tab w:val="left" w:pos="709"/>
        </w:tabs>
        <w:spacing w:after="0" w:line="276" w:lineRule="auto"/>
        <w:jc w:val="both"/>
        <w:rPr>
          <w:rFonts w:ascii="Arial" w:hAnsi="Arial" w:cs="Arial"/>
          <w:sz w:val="24"/>
          <w:szCs w:val="24"/>
        </w:rPr>
      </w:pPr>
      <w:r w:rsidRPr="00806B47">
        <w:rPr>
          <w:rFonts w:ascii="Arial" w:hAnsi="Arial" w:cs="Arial"/>
          <w:sz w:val="24"/>
          <w:szCs w:val="24"/>
        </w:rPr>
        <w:tab/>
        <w:t>Resolution No: ………………………….</w:t>
      </w:r>
    </w:p>
    <w:p w14:paraId="1DD14CDE" w14:textId="77777777" w:rsidR="004F5ED2" w:rsidRPr="00806B47" w:rsidRDefault="004F5ED2" w:rsidP="004F5ED2">
      <w:pPr>
        <w:tabs>
          <w:tab w:val="left" w:pos="567"/>
        </w:tabs>
        <w:spacing w:after="0" w:line="276" w:lineRule="auto"/>
        <w:jc w:val="both"/>
        <w:rPr>
          <w:rFonts w:ascii="Arial" w:hAnsi="Arial" w:cs="Arial"/>
          <w:sz w:val="24"/>
          <w:szCs w:val="24"/>
        </w:rPr>
      </w:pPr>
      <w:r w:rsidRPr="00806B47">
        <w:rPr>
          <w:rFonts w:ascii="Arial" w:hAnsi="Arial" w:cs="Arial"/>
          <w:sz w:val="24"/>
          <w:szCs w:val="24"/>
        </w:rPr>
        <w:tab/>
        <w:t>Approval Date: .....................</w:t>
      </w:r>
    </w:p>
    <w:p w14:paraId="017E903B" w14:textId="77777777" w:rsidR="004F5ED2" w:rsidRPr="00806B47" w:rsidRDefault="004F5ED2" w:rsidP="004F5ED2">
      <w:pPr>
        <w:jc w:val="both"/>
        <w:rPr>
          <w:rFonts w:ascii="Arial" w:hAnsi="Arial" w:cs="Arial"/>
          <w:sz w:val="24"/>
          <w:szCs w:val="24"/>
        </w:rPr>
      </w:pPr>
    </w:p>
    <w:p w14:paraId="6F6FE805" w14:textId="77777777" w:rsidR="004F5ED2" w:rsidRPr="00806B47" w:rsidRDefault="004F5ED2" w:rsidP="004F5ED2">
      <w:pPr>
        <w:jc w:val="both"/>
        <w:rPr>
          <w:rFonts w:ascii="Arial" w:hAnsi="Arial" w:cs="Arial"/>
          <w:sz w:val="24"/>
          <w:szCs w:val="24"/>
        </w:rPr>
      </w:pPr>
    </w:p>
    <w:p w14:paraId="3324F7B0" w14:textId="77777777" w:rsidR="004F5ED2" w:rsidRPr="00806B47" w:rsidRDefault="004F5ED2" w:rsidP="004F5ED2">
      <w:pPr>
        <w:jc w:val="both"/>
        <w:rPr>
          <w:rFonts w:ascii="Arial" w:hAnsi="Arial" w:cs="Arial"/>
          <w:sz w:val="24"/>
          <w:szCs w:val="24"/>
        </w:rPr>
      </w:pPr>
    </w:p>
    <w:p w14:paraId="2C3EE14C" w14:textId="77777777" w:rsidR="004F5ED2" w:rsidRPr="00806B47" w:rsidRDefault="004F5ED2" w:rsidP="004F5ED2">
      <w:pPr>
        <w:jc w:val="both"/>
        <w:rPr>
          <w:rFonts w:ascii="Arial" w:hAnsi="Arial" w:cs="Arial"/>
          <w:sz w:val="24"/>
          <w:szCs w:val="24"/>
        </w:rPr>
      </w:pPr>
    </w:p>
    <w:p w14:paraId="0355E998" w14:textId="77777777" w:rsidR="009B38A6" w:rsidRPr="00806B47" w:rsidRDefault="009B38A6" w:rsidP="004F5ED2">
      <w:pPr>
        <w:rPr>
          <w:rFonts w:ascii="Arial" w:hAnsi="Arial" w:cs="Arial"/>
          <w:sz w:val="24"/>
          <w:szCs w:val="24"/>
        </w:rPr>
      </w:pPr>
    </w:p>
    <w:sectPr w:rsidR="009B38A6" w:rsidRPr="00806B47" w:rsidSect="00E65D9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66A9F" w14:textId="77777777" w:rsidR="00233346" w:rsidRDefault="00233346" w:rsidP="00F31A2B">
      <w:pPr>
        <w:spacing w:after="0" w:line="240" w:lineRule="auto"/>
      </w:pPr>
      <w:r>
        <w:separator/>
      </w:r>
    </w:p>
  </w:endnote>
  <w:endnote w:type="continuationSeparator" w:id="0">
    <w:p w14:paraId="2C26E2C7" w14:textId="77777777" w:rsidR="00233346" w:rsidRDefault="00233346" w:rsidP="00F3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062144"/>
      <w:docPartObj>
        <w:docPartGallery w:val="Page Numbers (Bottom of Page)"/>
        <w:docPartUnique/>
      </w:docPartObj>
    </w:sdtPr>
    <w:sdtContent>
      <w:p w14:paraId="3C496F7E" w14:textId="77777777" w:rsidR="00F31A2B" w:rsidRDefault="00F31A2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46FF40" w14:textId="77777777" w:rsidR="00F31A2B" w:rsidRDefault="00F31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7F63" w14:textId="77777777" w:rsidR="00233346" w:rsidRDefault="00233346" w:rsidP="00F31A2B">
      <w:pPr>
        <w:spacing w:after="0" w:line="240" w:lineRule="auto"/>
      </w:pPr>
      <w:r>
        <w:separator/>
      </w:r>
    </w:p>
  </w:footnote>
  <w:footnote w:type="continuationSeparator" w:id="0">
    <w:p w14:paraId="4F44654C" w14:textId="77777777" w:rsidR="00233346" w:rsidRDefault="00233346" w:rsidP="00F31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40A"/>
    <w:multiLevelType w:val="hybridMultilevel"/>
    <w:tmpl w:val="1BD87E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A16C8A"/>
    <w:multiLevelType w:val="hybridMultilevel"/>
    <w:tmpl w:val="B456DC8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4393143"/>
    <w:multiLevelType w:val="hybridMultilevel"/>
    <w:tmpl w:val="3F2C0B80"/>
    <w:lvl w:ilvl="0" w:tplc="265AC2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BB74D2"/>
    <w:multiLevelType w:val="hybridMultilevel"/>
    <w:tmpl w:val="DF08E910"/>
    <w:lvl w:ilvl="0" w:tplc="524477B2">
      <w:numFmt w:val="bullet"/>
      <w:lvlText w:val="-"/>
      <w:lvlJc w:val="left"/>
      <w:pPr>
        <w:ind w:left="720" w:hanging="360"/>
      </w:pPr>
      <w:rPr>
        <w:rFonts w:ascii="Times New Roman" w:eastAsia="Times New Roman" w:hAnsi="Times New Roman" w:cs="Times New Roman" w:hint="default"/>
        <w:w w:val="10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E14C10"/>
    <w:multiLevelType w:val="hybridMultilevel"/>
    <w:tmpl w:val="728025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A920DC"/>
    <w:multiLevelType w:val="hybridMultilevel"/>
    <w:tmpl w:val="8DA2E1DE"/>
    <w:lvl w:ilvl="0" w:tplc="6428AFC6">
      <w:numFmt w:val="bullet"/>
      <w:lvlText w:val=""/>
      <w:lvlJc w:val="left"/>
      <w:pPr>
        <w:ind w:left="720" w:hanging="360"/>
      </w:pPr>
      <w:rPr>
        <w:rFonts w:ascii="Symbol" w:eastAsia="Symbol" w:hAnsi="Symbol" w:cs="Symbol" w:hint="default"/>
        <w:w w:val="100"/>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55520BA"/>
    <w:multiLevelType w:val="hybridMultilevel"/>
    <w:tmpl w:val="66FC4EE2"/>
    <w:lvl w:ilvl="0" w:tplc="4E22EEBA">
      <w:numFmt w:val="bullet"/>
      <w:lvlText w:val="•"/>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73B55FC"/>
    <w:multiLevelType w:val="hybridMultilevel"/>
    <w:tmpl w:val="FFF03F48"/>
    <w:lvl w:ilvl="0" w:tplc="45D687F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61A63D1"/>
    <w:multiLevelType w:val="hybridMultilevel"/>
    <w:tmpl w:val="9B86F600"/>
    <w:lvl w:ilvl="0" w:tplc="524477B2">
      <w:numFmt w:val="bullet"/>
      <w:lvlText w:val="-"/>
      <w:lvlJc w:val="left"/>
      <w:pPr>
        <w:ind w:left="720" w:hanging="360"/>
      </w:pPr>
      <w:rPr>
        <w:rFonts w:ascii="Times New Roman" w:eastAsia="Times New Roman" w:hAnsi="Times New Roman" w:cs="Times New Roman" w:hint="default"/>
        <w:w w:val="10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E400875"/>
    <w:multiLevelType w:val="hybridMultilevel"/>
    <w:tmpl w:val="B3A0A7E2"/>
    <w:lvl w:ilvl="0" w:tplc="C624E17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ECF773F"/>
    <w:multiLevelType w:val="hybridMultilevel"/>
    <w:tmpl w:val="EEB6580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12A46B5"/>
    <w:multiLevelType w:val="hybridMultilevel"/>
    <w:tmpl w:val="5630EED6"/>
    <w:lvl w:ilvl="0" w:tplc="6428AFC6">
      <w:numFmt w:val="bullet"/>
      <w:lvlText w:val=""/>
      <w:lvlJc w:val="left"/>
      <w:pPr>
        <w:ind w:left="720" w:hanging="360"/>
      </w:pPr>
      <w:rPr>
        <w:rFonts w:ascii="Symbol" w:eastAsia="Symbol" w:hAnsi="Symbol" w:cs="Symbol" w:hint="default"/>
        <w:w w:val="100"/>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9106834"/>
    <w:multiLevelType w:val="hybridMultilevel"/>
    <w:tmpl w:val="B284E28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1B74252"/>
    <w:multiLevelType w:val="hybridMultilevel"/>
    <w:tmpl w:val="253CB89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3D507C4"/>
    <w:multiLevelType w:val="hybridMultilevel"/>
    <w:tmpl w:val="76FE8102"/>
    <w:lvl w:ilvl="0" w:tplc="86E47FE8">
      <w:start w:val="1"/>
      <w:numFmt w:val="lowerLetter"/>
      <w:lvlText w:val="(%1)"/>
      <w:lvlJc w:val="left"/>
      <w:pPr>
        <w:ind w:left="1287" w:hanging="360"/>
      </w:pPr>
      <w:rPr>
        <w:rFonts w:hint="default"/>
        <w:b w:val="0"/>
        <w:bCs w:val="0"/>
      </w:rPr>
    </w:lvl>
    <w:lvl w:ilvl="1" w:tplc="1C090019">
      <w:start w:val="1"/>
      <w:numFmt w:val="lowerLetter"/>
      <w:lvlText w:val="%2."/>
      <w:lvlJc w:val="left"/>
      <w:pPr>
        <w:ind w:left="1440" w:hanging="360"/>
      </w:pPr>
    </w:lvl>
    <w:lvl w:ilvl="2" w:tplc="AAA28630">
      <w:start w:val="1"/>
      <w:numFmt w:val="lowerRoman"/>
      <w:lvlText w:val="%3)"/>
      <w:lvlJc w:val="left"/>
      <w:pPr>
        <w:ind w:left="2700" w:hanging="72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7A07F88"/>
    <w:multiLevelType w:val="hybridMultilevel"/>
    <w:tmpl w:val="E9F04834"/>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02A1792"/>
    <w:multiLevelType w:val="hybridMultilevel"/>
    <w:tmpl w:val="EE720AB0"/>
    <w:lvl w:ilvl="0" w:tplc="1C09001B">
      <w:start w:val="1"/>
      <w:numFmt w:val="lowerRoman"/>
      <w:lvlText w:val="%1."/>
      <w:lvlJc w:val="righ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8D16ABD"/>
    <w:multiLevelType w:val="hybridMultilevel"/>
    <w:tmpl w:val="240C4BD2"/>
    <w:lvl w:ilvl="0" w:tplc="8684D7D0">
      <w:start w:val="1"/>
      <w:numFmt w:val="lowerLetter"/>
      <w:lvlText w:val="(%1)"/>
      <w:lvlJc w:val="left"/>
      <w:pPr>
        <w:ind w:left="128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A9408AD"/>
    <w:multiLevelType w:val="multilevel"/>
    <w:tmpl w:val="B4B0418E"/>
    <w:lvl w:ilvl="0">
      <w:start w:val="1"/>
      <w:numFmt w:val="decimal"/>
      <w:lvlText w:val="%1."/>
      <w:lvlJc w:val="left"/>
      <w:pPr>
        <w:ind w:left="360" w:hanging="360"/>
      </w:pPr>
      <w:rPr>
        <w:rFonts w:ascii="Arial" w:eastAsiaTheme="minorHAnsi" w:hAnsi="Arial" w:cs="Arial"/>
        <w:b/>
        <w:bCs/>
        <w:color w:val="2F5496" w:themeColor="accent1" w:themeShade="BF"/>
        <w:sz w:val="28"/>
        <w:szCs w:val="28"/>
      </w:rPr>
    </w:lvl>
    <w:lvl w:ilvl="1">
      <w:start w:val="1"/>
      <w:numFmt w:val="decimal"/>
      <w:isLgl/>
      <w:lvlText w:val="%1.%2"/>
      <w:lvlJc w:val="left"/>
      <w:pPr>
        <w:ind w:left="564" w:hanging="5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6ED2A5D"/>
    <w:multiLevelType w:val="hybridMultilevel"/>
    <w:tmpl w:val="DADE1FE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7E26BB2"/>
    <w:multiLevelType w:val="hybridMultilevel"/>
    <w:tmpl w:val="1804B1BA"/>
    <w:lvl w:ilvl="0" w:tplc="524477B2">
      <w:numFmt w:val="bullet"/>
      <w:lvlText w:val="-"/>
      <w:lvlJc w:val="left"/>
      <w:pPr>
        <w:ind w:left="720" w:hanging="360"/>
      </w:pPr>
      <w:rPr>
        <w:rFonts w:ascii="Times New Roman" w:eastAsia="Times New Roman" w:hAnsi="Times New Roman" w:cs="Times New Roman" w:hint="default"/>
        <w:w w:val="10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E985E50"/>
    <w:multiLevelType w:val="hybridMultilevel"/>
    <w:tmpl w:val="0C5ECBE4"/>
    <w:lvl w:ilvl="0" w:tplc="4E22EEBA">
      <w:numFmt w:val="bullet"/>
      <w:lvlText w:val="•"/>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61644577">
    <w:abstractNumId w:val="7"/>
  </w:num>
  <w:num w:numId="2" w16cid:durableId="817187824">
    <w:abstractNumId w:val="9"/>
  </w:num>
  <w:num w:numId="3" w16cid:durableId="1810898165">
    <w:abstractNumId w:val="2"/>
  </w:num>
  <w:num w:numId="4" w16cid:durableId="1547327804">
    <w:abstractNumId w:val="4"/>
  </w:num>
  <w:num w:numId="5" w16cid:durableId="536898134">
    <w:abstractNumId w:val="10"/>
  </w:num>
  <w:num w:numId="6" w16cid:durableId="1937788178">
    <w:abstractNumId w:val="3"/>
  </w:num>
  <w:num w:numId="7" w16cid:durableId="60908425">
    <w:abstractNumId w:val="13"/>
  </w:num>
  <w:num w:numId="8" w16cid:durableId="53628273">
    <w:abstractNumId w:val="0"/>
  </w:num>
  <w:num w:numId="9" w16cid:durableId="240680272">
    <w:abstractNumId w:val="11"/>
  </w:num>
  <w:num w:numId="10" w16cid:durableId="159472642">
    <w:abstractNumId w:val="5"/>
  </w:num>
  <w:num w:numId="11" w16cid:durableId="1927231486">
    <w:abstractNumId w:val="8"/>
  </w:num>
  <w:num w:numId="12" w16cid:durableId="349373430">
    <w:abstractNumId w:val="20"/>
  </w:num>
  <w:num w:numId="13" w16cid:durableId="1361126417">
    <w:abstractNumId w:val="6"/>
  </w:num>
  <w:num w:numId="14" w16cid:durableId="85883414">
    <w:abstractNumId w:val="21"/>
  </w:num>
  <w:num w:numId="15" w16cid:durableId="268515335">
    <w:abstractNumId w:val="1"/>
  </w:num>
  <w:num w:numId="16" w16cid:durableId="2090930669">
    <w:abstractNumId w:val="18"/>
  </w:num>
  <w:num w:numId="17" w16cid:durableId="2127194555">
    <w:abstractNumId w:val="17"/>
  </w:num>
  <w:num w:numId="18" w16cid:durableId="1330135634">
    <w:abstractNumId w:val="14"/>
  </w:num>
  <w:num w:numId="19" w16cid:durableId="18969359">
    <w:abstractNumId w:val="12"/>
  </w:num>
  <w:num w:numId="20" w16cid:durableId="335231447">
    <w:abstractNumId w:val="15"/>
  </w:num>
  <w:num w:numId="21" w16cid:durableId="878779349">
    <w:abstractNumId w:val="16"/>
  </w:num>
  <w:num w:numId="22" w16cid:durableId="4083571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94"/>
    <w:rsid w:val="000054CD"/>
    <w:rsid w:val="00032694"/>
    <w:rsid w:val="00047499"/>
    <w:rsid w:val="000C57BE"/>
    <w:rsid w:val="00104A2D"/>
    <w:rsid w:val="00183355"/>
    <w:rsid w:val="00190F01"/>
    <w:rsid w:val="00233346"/>
    <w:rsid w:val="00234987"/>
    <w:rsid w:val="002B482C"/>
    <w:rsid w:val="003423D5"/>
    <w:rsid w:val="00374ED8"/>
    <w:rsid w:val="00385E26"/>
    <w:rsid w:val="00392C5D"/>
    <w:rsid w:val="003D0962"/>
    <w:rsid w:val="003E1850"/>
    <w:rsid w:val="00441D69"/>
    <w:rsid w:val="004819E2"/>
    <w:rsid w:val="004A0E5D"/>
    <w:rsid w:val="004F5ED2"/>
    <w:rsid w:val="00507A8F"/>
    <w:rsid w:val="00533926"/>
    <w:rsid w:val="005538FC"/>
    <w:rsid w:val="0057280A"/>
    <w:rsid w:val="005A7628"/>
    <w:rsid w:val="00601E02"/>
    <w:rsid w:val="006217B8"/>
    <w:rsid w:val="006404AA"/>
    <w:rsid w:val="006821CC"/>
    <w:rsid w:val="0068576F"/>
    <w:rsid w:val="006A0AB0"/>
    <w:rsid w:val="00760897"/>
    <w:rsid w:val="00806B47"/>
    <w:rsid w:val="00893DF4"/>
    <w:rsid w:val="008A295B"/>
    <w:rsid w:val="008A34EA"/>
    <w:rsid w:val="008A45C2"/>
    <w:rsid w:val="008F66CD"/>
    <w:rsid w:val="008F7C09"/>
    <w:rsid w:val="009063BF"/>
    <w:rsid w:val="00931F79"/>
    <w:rsid w:val="00945397"/>
    <w:rsid w:val="00997881"/>
    <w:rsid w:val="009A677D"/>
    <w:rsid w:val="009B38A6"/>
    <w:rsid w:val="009D5119"/>
    <w:rsid w:val="00A556D3"/>
    <w:rsid w:val="00A904C1"/>
    <w:rsid w:val="00AC3805"/>
    <w:rsid w:val="00AE488C"/>
    <w:rsid w:val="00B36FA6"/>
    <w:rsid w:val="00B55F4E"/>
    <w:rsid w:val="00B6341F"/>
    <w:rsid w:val="00B8480E"/>
    <w:rsid w:val="00B9407A"/>
    <w:rsid w:val="00BF0880"/>
    <w:rsid w:val="00C90537"/>
    <w:rsid w:val="00C9328B"/>
    <w:rsid w:val="00C95D2B"/>
    <w:rsid w:val="00D2256F"/>
    <w:rsid w:val="00D60434"/>
    <w:rsid w:val="00D901C4"/>
    <w:rsid w:val="00DE368D"/>
    <w:rsid w:val="00E21D05"/>
    <w:rsid w:val="00E37FA3"/>
    <w:rsid w:val="00E65D96"/>
    <w:rsid w:val="00EC085B"/>
    <w:rsid w:val="00EF003D"/>
    <w:rsid w:val="00EF7E52"/>
    <w:rsid w:val="00F11BCC"/>
    <w:rsid w:val="00F14C37"/>
    <w:rsid w:val="00F313AA"/>
    <w:rsid w:val="00F31A2B"/>
    <w:rsid w:val="00F459D5"/>
    <w:rsid w:val="00F84842"/>
    <w:rsid w:val="00F96F12"/>
    <w:rsid w:val="00FC31FB"/>
    <w:rsid w:val="00FF49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F13A"/>
  <w15:chartTrackingRefBased/>
  <w15:docId w15:val="{455B337E-42EC-41D5-AD48-F263E2ED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E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5D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5D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65D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65D9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2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32694"/>
    <w:pPr>
      <w:ind w:left="720"/>
      <w:contextualSpacing/>
    </w:pPr>
  </w:style>
  <w:style w:type="paragraph" w:customStyle="1" w:styleId="Default">
    <w:name w:val="Default"/>
    <w:rsid w:val="000326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31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A2B"/>
  </w:style>
  <w:style w:type="paragraph" w:styleId="Footer">
    <w:name w:val="footer"/>
    <w:basedOn w:val="Normal"/>
    <w:link w:val="FooterChar"/>
    <w:uiPriority w:val="99"/>
    <w:unhideWhenUsed/>
    <w:rsid w:val="00F31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A2B"/>
  </w:style>
  <w:style w:type="paragraph" w:styleId="BalloonText">
    <w:name w:val="Balloon Text"/>
    <w:basedOn w:val="Normal"/>
    <w:link w:val="BalloonTextChar"/>
    <w:uiPriority w:val="99"/>
    <w:semiHidden/>
    <w:unhideWhenUsed/>
    <w:rsid w:val="008A3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4EA"/>
    <w:rPr>
      <w:rFonts w:ascii="Tahoma" w:hAnsi="Tahoma" w:cs="Tahoma"/>
      <w:sz w:val="16"/>
      <w:szCs w:val="16"/>
    </w:rPr>
  </w:style>
  <w:style w:type="character" w:customStyle="1" w:styleId="Heading1Char">
    <w:name w:val="Heading 1 Char"/>
    <w:basedOn w:val="DefaultParagraphFont"/>
    <w:link w:val="Heading1"/>
    <w:uiPriority w:val="9"/>
    <w:rsid w:val="004F5ED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F5ED2"/>
    <w:pPr>
      <w:outlineLvl w:val="9"/>
    </w:pPr>
    <w:rPr>
      <w:lang w:val="en-US"/>
    </w:rPr>
  </w:style>
  <w:style w:type="paragraph" w:styleId="TOC1">
    <w:name w:val="toc 1"/>
    <w:basedOn w:val="Normal"/>
    <w:next w:val="Normal"/>
    <w:autoRedefine/>
    <w:uiPriority w:val="39"/>
    <w:unhideWhenUsed/>
    <w:rsid w:val="004F5ED2"/>
    <w:pPr>
      <w:spacing w:after="100"/>
    </w:pPr>
  </w:style>
  <w:style w:type="character" w:styleId="Hyperlink">
    <w:name w:val="Hyperlink"/>
    <w:basedOn w:val="DefaultParagraphFont"/>
    <w:uiPriority w:val="99"/>
    <w:unhideWhenUsed/>
    <w:rsid w:val="004F5ED2"/>
    <w:rPr>
      <w:color w:val="0563C1" w:themeColor="hyperlink"/>
      <w:u w:val="single"/>
    </w:rPr>
  </w:style>
  <w:style w:type="paragraph" w:styleId="NoSpacing">
    <w:name w:val="No Spacing"/>
    <w:uiPriority w:val="1"/>
    <w:qFormat/>
    <w:rsid w:val="00E65D96"/>
    <w:pPr>
      <w:spacing w:after="0" w:line="240" w:lineRule="auto"/>
    </w:pPr>
  </w:style>
  <w:style w:type="character" w:customStyle="1" w:styleId="Heading2Char">
    <w:name w:val="Heading 2 Char"/>
    <w:basedOn w:val="DefaultParagraphFont"/>
    <w:link w:val="Heading2"/>
    <w:uiPriority w:val="9"/>
    <w:rsid w:val="00E65D9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65D9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65D9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65D96"/>
    <w:rPr>
      <w:rFonts w:asciiTheme="majorHAnsi" w:eastAsiaTheme="majorEastAsia" w:hAnsiTheme="majorHAnsi" w:cstheme="majorBidi"/>
      <w:color w:val="2F5496" w:themeColor="accent1" w:themeShade="BF"/>
    </w:rPr>
  </w:style>
  <w:style w:type="character" w:styleId="IntenseReference">
    <w:name w:val="Intense Reference"/>
    <w:basedOn w:val="DefaultParagraphFont"/>
    <w:uiPriority w:val="32"/>
    <w:qFormat/>
    <w:rsid w:val="00E65D96"/>
    <w:rPr>
      <w:b/>
      <w:bCs/>
      <w:smallCaps/>
      <w:color w:val="4472C4" w:themeColor="accent1"/>
      <w:spacing w:val="5"/>
    </w:rPr>
  </w:style>
  <w:style w:type="character" w:styleId="BookTitle">
    <w:name w:val="Book Title"/>
    <w:basedOn w:val="DefaultParagraphFont"/>
    <w:uiPriority w:val="33"/>
    <w:qFormat/>
    <w:rsid w:val="00E65D96"/>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3399</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Mandeni Municipality</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Mpume Guzana</dc:creator>
  <cp:keywords/>
  <dc:description/>
  <cp:lastModifiedBy>Siphesihle Buthelezi</cp:lastModifiedBy>
  <cp:revision>3</cp:revision>
  <cp:lastPrinted>2023-05-05T10:21:00Z</cp:lastPrinted>
  <dcterms:created xsi:type="dcterms:W3CDTF">2024-03-22T11:00:00Z</dcterms:created>
  <dcterms:modified xsi:type="dcterms:W3CDTF">2025-03-20T07:54:00Z</dcterms:modified>
</cp:coreProperties>
</file>